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Pr="00CD625B" w:rsidRDefault="00B34457">
      <w:pPr>
        <w:pStyle w:val="a7"/>
        <w:kinsoku w:val="0"/>
        <w:spacing w:before="0"/>
        <w:ind w:leftChars="700" w:left="2381" w:firstLine="0"/>
        <w:rPr>
          <w:bCs/>
          <w:snapToGrid/>
          <w:kern w:val="0"/>
          <w:sz w:val="40"/>
        </w:rPr>
      </w:pPr>
      <w:r w:rsidRPr="00CD625B">
        <w:rPr>
          <w:rFonts w:hint="eastAsia"/>
          <w:bCs/>
          <w:snapToGrid/>
          <w:spacing w:val="200"/>
          <w:kern w:val="0"/>
          <w:sz w:val="40"/>
        </w:rPr>
        <w:t>糾正案文</w:t>
      </w:r>
    </w:p>
    <w:p w:rsidR="008A4910" w:rsidRPr="00CD625B"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CD625B">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C5CDA" w:rsidRPr="00CD625B">
        <w:rPr>
          <w:rFonts w:hint="eastAsia"/>
        </w:rPr>
        <w:t>內政部</w:t>
      </w:r>
      <w:r w:rsidRPr="00CD625B">
        <w:rPr>
          <w:rFonts w:hint="eastAsia"/>
        </w:rPr>
        <w:t>。</w:t>
      </w:r>
    </w:p>
    <w:p w:rsidR="00994DC6" w:rsidRPr="00CD625B" w:rsidRDefault="00B34457" w:rsidP="003E7A7D">
      <w:pPr>
        <w:pStyle w:val="1"/>
        <w:ind w:leftChars="-13" w:left="2575" w:hangingChars="770" w:hanging="2619"/>
      </w:pPr>
      <w:bookmarkStart w:id="14" w:name="_Toc529218255"/>
      <w:bookmarkStart w:id="15" w:name="_Toc529222678"/>
      <w:bookmarkStart w:id="16" w:name="_Toc529223100"/>
      <w:bookmarkStart w:id="17" w:name="_Toc529223851"/>
      <w:bookmarkStart w:id="18" w:name="_Toc529228247"/>
      <w:r w:rsidRPr="00CD625B">
        <w:rPr>
          <w:rFonts w:hint="eastAsia"/>
        </w:rPr>
        <w:t>案　　　由：</w:t>
      </w:r>
      <w:r w:rsidR="00BC5CDA" w:rsidRPr="00CD625B">
        <w:rPr>
          <w:rFonts w:hint="eastAsia"/>
          <w:b/>
          <w:bCs w:val="0"/>
        </w:rPr>
        <w:t>我國早已建立入出境管理與新生兒出生通報制度，唯內政部並未善加運用，致無法掌握在台出生之非本國籍兒童有無取得合法身分或已否出境相關基礎資料與行蹤，更</w:t>
      </w:r>
      <w:proofErr w:type="gramStart"/>
      <w:r w:rsidR="00BC5CDA" w:rsidRPr="00CD625B">
        <w:rPr>
          <w:rFonts w:hint="eastAsia"/>
          <w:b/>
          <w:bCs w:val="0"/>
        </w:rPr>
        <w:t>欠缺曾</w:t>
      </w:r>
      <w:proofErr w:type="gramEnd"/>
      <w:r w:rsidR="00BC5CDA" w:rsidRPr="00CD625B">
        <w:rPr>
          <w:rFonts w:hint="eastAsia"/>
          <w:b/>
          <w:bCs w:val="0"/>
        </w:rPr>
        <w:t>在台生育子女且逾期居停留而尚未出境之非本國籍或無戶籍國民之人數與資料，無法保障上開兒童少年基本權益，亦影響國家安全，確有違失</w:t>
      </w:r>
      <w:r w:rsidR="00DE5245" w:rsidRPr="00CD625B">
        <w:rPr>
          <w:rFonts w:hint="eastAsia"/>
        </w:rPr>
        <w:t>，</w:t>
      </w:r>
      <w:proofErr w:type="gramStart"/>
      <w:r w:rsidR="00DE5245" w:rsidRPr="00CD625B">
        <w:rPr>
          <w:rFonts w:hint="eastAsia"/>
        </w:rPr>
        <w:t>爰</w:t>
      </w:r>
      <w:proofErr w:type="gramEnd"/>
      <w:r w:rsidR="00DE5245" w:rsidRPr="00CD625B">
        <w:rPr>
          <w:rFonts w:hint="eastAsia"/>
        </w:rPr>
        <w:t>依法提案糾正</w:t>
      </w:r>
      <w:r w:rsidR="00D96D80" w:rsidRPr="00CD625B">
        <w:rPr>
          <w:rFonts w:hint="eastAsia"/>
        </w:rPr>
        <w:t>。</w:t>
      </w:r>
    </w:p>
    <w:p w:rsidR="008A4910" w:rsidRPr="00CD625B"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CD625B">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B0E93" w:rsidRPr="00CD625B" w:rsidRDefault="00CB0E93" w:rsidP="00CB0E93">
      <w:pPr>
        <w:pStyle w:val="21"/>
        <w:tabs>
          <w:tab w:val="clear" w:pos="567"/>
        </w:tabs>
        <w:ind w:leftChars="200" w:left="680" w:firstLine="680"/>
      </w:pPr>
      <w:r w:rsidRPr="00CD625B">
        <w:rPr>
          <w:rFonts w:hint="eastAsia"/>
        </w:rPr>
        <w:t>本案源於民國（下同）102年本院婦女人權保障實務研討會中相關人權工作者提出建言認為「</w:t>
      </w:r>
      <w:proofErr w:type="gramStart"/>
      <w:r w:rsidRPr="00CD625B">
        <w:rPr>
          <w:rFonts w:hAnsi="Arial"/>
          <w:bCs/>
          <w:szCs w:val="36"/>
        </w:rPr>
        <w:t>外籍黑戶</w:t>
      </w:r>
      <w:proofErr w:type="gramEnd"/>
      <w:r w:rsidRPr="00CD625B">
        <w:rPr>
          <w:rFonts w:hAnsi="Arial"/>
          <w:bCs/>
          <w:szCs w:val="36"/>
        </w:rPr>
        <w:t>，早年來台並與台灣人婚配</w:t>
      </w:r>
      <w:r w:rsidRPr="00CD625B">
        <w:rPr>
          <w:rFonts w:hAnsi="Arial" w:hint="eastAsia"/>
          <w:bCs/>
          <w:szCs w:val="36"/>
        </w:rPr>
        <w:t>或發生實質婚姻關係</w:t>
      </w:r>
      <w:r w:rsidRPr="00CD625B">
        <w:rPr>
          <w:rFonts w:hAnsi="Arial"/>
          <w:bCs/>
          <w:szCs w:val="36"/>
        </w:rPr>
        <w:t>，因不諳台灣法令加上經濟困境，致使他們沒有身分，</w:t>
      </w:r>
      <w:r w:rsidRPr="00CD625B">
        <w:rPr>
          <w:rFonts w:hAnsi="Arial" w:hint="eastAsia"/>
          <w:bCs/>
          <w:szCs w:val="36"/>
        </w:rPr>
        <w:t>無健康保險及相關</w:t>
      </w:r>
      <w:r w:rsidRPr="00CD625B">
        <w:rPr>
          <w:rFonts w:hAnsi="Arial"/>
          <w:bCs/>
          <w:szCs w:val="36"/>
        </w:rPr>
        <w:t>社會福利</w:t>
      </w:r>
      <w:r w:rsidRPr="00CD625B">
        <w:rPr>
          <w:rFonts w:hAnsi="Arial" w:hint="eastAsia"/>
          <w:bCs/>
          <w:szCs w:val="36"/>
        </w:rPr>
        <w:t>措施</w:t>
      </w:r>
      <w:r w:rsidRPr="00CD625B">
        <w:rPr>
          <w:rFonts w:hAnsi="Arial"/>
          <w:bCs/>
          <w:szCs w:val="36"/>
        </w:rPr>
        <w:t>，</w:t>
      </w:r>
      <w:r w:rsidRPr="00CD625B">
        <w:rPr>
          <w:rFonts w:hAnsi="標楷體" w:hint="eastAsia"/>
          <w:bCs/>
          <w:szCs w:val="32"/>
        </w:rPr>
        <w:t>長期躲藏角落，</w:t>
      </w:r>
      <w:r w:rsidRPr="00CD625B">
        <w:rPr>
          <w:rFonts w:hAnsi="標楷體"/>
          <w:bCs/>
          <w:szCs w:val="32"/>
        </w:rPr>
        <w:t>底層求生，</w:t>
      </w:r>
      <w:r w:rsidRPr="00CD625B">
        <w:rPr>
          <w:rFonts w:hAnsi="標楷體" w:hint="eastAsia"/>
          <w:bCs/>
          <w:szCs w:val="32"/>
        </w:rPr>
        <w:t>建議對於國內逾期的無戶籍國民、在台已有配偶或小孩的逾期者，得以專案大赦給予居留權。」等語。</w:t>
      </w:r>
    </w:p>
    <w:p w:rsidR="00CB0E93" w:rsidRPr="00CD625B" w:rsidRDefault="00CB0E93" w:rsidP="00CB0E93">
      <w:pPr>
        <w:pStyle w:val="21"/>
        <w:tabs>
          <w:tab w:val="clear" w:pos="567"/>
        </w:tabs>
        <w:ind w:leftChars="200" w:left="680" w:firstLine="680"/>
        <w:rPr>
          <w:rFonts w:ascii="Times New Roman"/>
          <w:szCs w:val="32"/>
        </w:rPr>
      </w:pPr>
      <w:r w:rsidRPr="00CD625B">
        <w:rPr>
          <w:rFonts w:hint="eastAsia"/>
        </w:rPr>
        <w:t>其後102年7月12日本院人權保障委員會第4屆第32次會議決議派查，推請沈委員美真、杜委員善良調查有關：「</w:t>
      </w:r>
      <w:r w:rsidRPr="00CD625B">
        <w:rPr>
          <w:rFonts w:hAnsi="標楷體" w:hint="eastAsia"/>
          <w:szCs w:val="32"/>
        </w:rPr>
        <w:t>部分在</w:t>
      </w:r>
      <w:proofErr w:type="gramStart"/>
      <w:r w:rsidRPr="00CD625B">
        <w:rPr>
          <w:rFonts w:hAnsi="標楷體" w:hint="eastAsia"/>
          <w:szCs w:val="32"/>
        </w:rPr>
        <w:t>臺外籍黑戶或</w:t>
      </w:r>
      <w:proofErr w:type="gramEnd"/>
      <w:r w:rsidRPr="00CD625B">
        <w:rPr>
          <w:rFonts w:hAnsi="標楷體" w:hint="eastAsia"/>
          <w:szCs w:val="32"/>
        </w:rPr>
        <w:t>逾期居停留之無戶籍國民，已與國人共組家庭並生兒育女，然因身分及居留等問題，影響國人家庭及子女權益，有待政府積極改善等情」乙案</w:t>
      </w:r>
      <w:r w:rsidRPr="00CD625B">
        <w:rPr>
          <w:rFonts w:hint="eastAsia"/>
        </w:rPr>
        <w:t>。</w:t>
      </w:r>
    </w:p>
    <w:p w:rsidR="00271BE3" w:rsidRPr="00CD625B" w:rsidRDefault="00CB0E93" w:rsidP="00CD625B">
      <w:pPr>
        <w:pStyle w:val="12"/>
        <w:spacing w:beforeLines="20"/>
        <w:ind w:left="680" w:firstLine="680"/>
      </w:pPr>
      <w:r w:rsidRPr="00CD625B">
        <w:rPr>
          <w:rFonts w:ascii="Times New Roman" w:hint="eastAsia"/>
          <w:bCs/>
        </w:rPr>
        <w:t>案經向內政部、</w:t>
      </w:r>
      <w:proofErr w:type="gramStart"/>
      <w:r w:rsidRPr="00CD625B">
        <w:rPr>
          <w:rFonts w:ascii="Times New Roman" w:hint="eastAsia"/>
          <w:bCs/>
        </w:rPr>
        <w:t>勞動部與衛生</w:t>
      </w:r>
      <w:proofErr w:type="gramEnd"/>
      <w:r w:rsidRPr="00CD625B">
        <w:rPr>
          <w:rFonts w:ascii="Times New Roman" w:hint="eastAsia"/>
          <w:bCs/>
        </w:rPr>
        <w:t>福利部（下稱衛福部）函請說明相關問題並提供基礎統計資料，並於</w:t>
      </w:r>
      <w:r w:rsidRPr="00CD625B">
        <w:rPr>
          <w:rFonts w:ascii="Times New Roman" w:hint="eastAsia"/>
          <w:bCs/>
        </w:rPr>
        <w:t>102</w:t>
      </w:r>
      <w:r w:rsidRPr="00CD625B">
        <w:rPr>
          <w:rFonts w:ascii="Times New Roman" w:hint="eastAsia"/>
          <w:bCs/>
        </w:rPr>
        <w:t>年</w:t>
      </w:r>
      <w:r w:rsidRPr="00CD625B">
        <w:rPr>
          <w:rFonts w:ascii="Times New Roman" w:hint="eastAsia"/>
          <w:bCs/>
        </w:rPr>
        <w:t>9</w:t>
      </w:r>
      <w:r w:rsidRPr="00CD625B">
        <w:rPr>
          <w:rFonts w:ascii="Times New Roman" w:hint="eastAsia"/>
          <w:bCs/>
        </w:rPr>
        <w:t>月</w:t>
      </w:r>
      <w:r w:rsidRPr="00CD625B">
        <w:rPr>
          <w:rFonts w:ascii="Times New Roman" w:hint="eastAsia"/>
          <w:bCs/>
        </w:rPr>
        <w:t>25</w:t>
      </w:r>
      <w:r w:rsidRPr="00CD625B">
        <w:rPr>
          <w:rFonts w:ascii="Times New Roman" w:hint="eastAsia"/>
          <w:bCs/>
        </w:rPr>
        <w:t>日諮詢</w:t>
      </w:r>
      <w:r w:rsidRPr="00CD625B">
        <w:rPr>
          <w:rFonts w:hint="eastAsia"/>
          <w:bCs/>
        </w:rPr>
        <w:t>台灣國際家庭互助協會張育華執行長</w:t>
      </w:r>
      <w:r w:rsidRPr="00CD625B">
        <w:rPr>
          <w:rFonts w:hint="eastAsia"/>
        </w:rPr>
        <w:lastRenderedPageBreak/>
        <w:t>、</w:t>
      </w:r>
      <w:r w:rsidRPr="00CD625B">
        <w:rPr>
          <w:rFonts w:hint="eastAsia"/>
          <w:bCs/>
        </w:rPr>
        <w:t>白</w:t>
      </w:r>
      <w:proofErr w:type="gramStart"/>
      <w:r w:rsidRPr="00CD625B">
        <w:rPr>
          <w:rFonts w:hint="eastAsia"/>
          <w:bCs/>
        </w:rPr>
        <w:t>刷刷黑戶人權</w:t>
      </w:r>
      <w:proofErr w:type="gramEnd"/>
      <w:r w:rsidRPr="00CD625B">
        <w:rPr>
          <w:rFonts w:hint="eastAsia"/>
          <w:bCs/>
        </w:rPr>
        <w:t>行動聯盟龔尤倩女士</w:t>
      </w:r>
      <w:r w:rsidRPr="00CD625B">
        <w:rPr>
          <w:rFonts w:hint="eastAsia"/>
        </w:rPr>
        <w:t>、</w:t>
      </w:r>
      <w:r w:rsidRPr="00CD625B">
        <w:rPr>
          <w:bCs/>
        </w:rPr>
        <w:t>賽珍珠基金會</w:t>
      </w:r>
      <w:r w:rsidRPr="00CD625B">
        <w:rPr>
          <w:rFonts w:hint="eastAsia"/>
          <w:bCs/>
        </w:rPr>
        <w:t>尤英夫董事長</w:t>
      </w:r>
      <w:r w:rsidRPr="00CD625B">
        <w:rPr>
          <w:rFonts w:hint="eastAsia"/>
        </w:rPr>
        <w:t>、</w:t>
      </w:r>
      <w:r w:rsidRPr="00CD625B">
        <w:rPr>
          <w:rFonts w:cs="Arial" w:hint="eastAsia"/>
          <w:bCs/>
        </w:rPr>
        <w:t>宜蘭縣漁工職業工會李秘書長麗華（前</w:t>
      </w:r>
      <w:r w:rsidRPr="00CD625B">
        <w:rPr>
          <w:rFonts w:cs="Arial"/>
          <w:bCs/>
        </w:rPr>
        <w:t>台灣新移民勞動權益促進會</w:t>
      </w:r>
      <w:r w:rsidRPr="00CD625B">
        <w:rPr>
          <w:rFonts w:cs="Arial" w:hint="eastAsia"/>
          <w:bCs/>
        </w:rPr>
        <w:t>秘書長）等</w:t>
      </w:r>
      <w:r w:rsidRPr="00CD625B">
        <w:rPr>
          <w:rFonts w:ascii="Times New Roman" w:hint="eastAsia"/>
          <w:bCs/>
        </w:rPr>
        <w:t>人權團體與相關實務工作者；復於</w:t>
      </w:r>
      <w:r w:rsidRPr="00CD625B">
        <w:rPr>
          <w:rFonts w:hint="eastAsia"/>
        </w:rPr>
        <w:t>103年1月28日約</w:t>
      </w:r>
      <w:proofErr w:type="gramStart"/>
      <w:r w:rsidRPr="00CD625B">
        <w:rPr>
          <w:rFonts w:hint="eastAsia"/>
        </w:rPr>
        <w:t>詢</w:t>
      </w:r>
      <w:proofErr w:type="gramEnd"/>
      <w:r w:rsidRPr="00CD625B">
        <w:rPr>
          <w:rFonts w:hint="eastAsia"/>
        </w:rPr>
        <w:t>內政部入出國及移民署謝立功署長、戶政司謝愛齡司長、外交部領事事務局尹新</w:t>
      </w:r>
      <w:r w:rsidRPr="00CD625B">
        <w:rPr>
          <w:rFonts w:hint="eastAsia"/>
          <w:bCs/>
        </w:rPr>
        <w:t>垣</w:t>
      </w:r>
      <w:r w:rsidRPr="00CD625B">
        <w:rPr>
          <w:rFonts w:hint="eastAsia"/>
        </w:rPr>
        <w:t>副局長</w:t>
      </w:r>
      <w:r w:rsidRPr="00CD625B">
        <w:rPr>
          <w:rFonts w:hint="eastAsia"/>
          <w:bCs/>
        </w:rPr>
        <w:t>等相關主管及承辦人員；復於同年4月8日約</w:t>
      </w:r>
      <w:proofErr w:type="gramStart"/>
      <w:r w:rsidRPr="00CD625B">
        <w:rPr>
          <w:rFonts w:hint="eastAsia"/>
          <w:bCs/>
        </w:rPr>
        <w:t>詢</w:t>
      </w:r>
      <w:proofErr w:type="gramEnd"/>
      <w:r w:rsidRPr="00CD625B">
        <w:rPr>
          <w:rFonts w:hint="eastAsia"/>
          <w:bCs/>
        </w:rPr>
        <w:t>內政部邱昌</w:t>
      </w:r>
      <w:proofErr w:type="gramStart"/>
      <w:r w:rsidRPr="00CD625B">
        <w:rPr>
          <w:rFonts w:hint="eastAsia"/>
          <w:bCs/>
        </w:rPr>
        <w:t>嶽</w:t>
      </w:r>
      <w:proofErr w:type="gramEnd"/>
      <w:r w:rsidRPr="00CD625B">
        <w:rPr>
          <w:rFonts w:hint="eastAsia"/>
          <w:bCs/>
        </w:rPr>
        <w:t>政務次長、行政院外交國防法務處施宗英副處長</w:t>
      </w:r>
      <w:r w:rsidRPr="00CD625B">
        <w:rPr>
          <w:rFonts w:hint="eastAsia"/>
          <w:b/>
          <w:bCs/>
        </w:rPr>
        <w:t>、</w:t>
      </w:r>
      <w:r w:rsidRPr="00CD625B">
        <w:rPr>
          <w:rFonts w:hint="eastAsia"/>
        </w:rPr>
        <w:t>內政部入出國及移民署謝立功署長、戶政司張琬宜司長、外交部領事事務局龔</w:t>
      </w:r>
      <w:r w:rsidRPr="00CD625B">
        <w:rPr>
          <w:rFonts w:hint="eastAsia"/>
          <w:bCs/>
        </w:rPr>
        <w:t>中誠</w:t>
      </w:r>
      <w:r w:rsidRPr="00CD625B">
        <w:rPr>
          <w:rFonts w:hint="eastAsia"/>
        </w:rPr>
        <w:t>局長、教育部國民及學前教育署劉源明主任秘書、終身教育司李毓娟副司長、</w:t>
      </w:r>
      <w:proofErr w:type="gramStart"/>
      <w:r w:rsidRPr="00CD625B">
        <w:rPr>
          <w:rFonts w:hint="eastAsia"/>
        </w:rPr>
        <w:t>衛福部</w:t>
      </w:r>
      <w:proofErr w:type="gramEnd"/>
      <w:r w:rsidRPr="00CD625B">
        <w:rPr>
          <w:rFonts w:hint="eastAsia"/>
        </w:rPr>
        <w:t>社會及家庭署簡慧娟署長等相關主管及承辦人員</w:t>
      </w:r>
      <w:r w:rsidRPr="00CD625B">
        <w:rPr>
          <w:rFonts w:ascii="Times New Roman"/>
          <w:bCs/>
        </w:rPr>
        <w:t>，</w:t>
      </w:r>
      <w:proofErr w:type="gramStart"/>
      <w:r w:rsidRPr="00CD625B">
        <w:rPr>
          <w:rFonts w:ascii="Times New Roman" w:hint="eastAsia"/>
          <w:bCs/>
        </w:rPr>
        <w:t>經詳閱卷</w:t>
      </w:r>
      <w:proofErr w:type="gramEnd"/>
      <w:r w:rsidRPr="00CD625B">
        <w:rPr>
          <w:rFonts w:ascii="Times New Roman" w:hint="eastAsia"/>
          <w:bCs/>
        </w:rPr>
        <w:t>證</w:t>
      </w:r>
      <w:proofErr w:type="gramStart"/>
      <w:r w:rsidRPr="00CD625B">
        <w:rPr>
          <w:rFonts w:ascii="Times New Roman" w:hint="eastAsia"/>
          <w:bCs/>
          <w:spacing w:val="10"/>
          <w:fitText w:val="7480" w:id="636735232"/>
        </w:rPr>
        <w:t>研</w:t>
      </w:r>
      <w:proofErr w:type="gramEnd"/>
      <w:r w:rsidRPr="00CD625B">
        <w:rPr>
          <w:rFonts w:ascii="Times New Roman" w:hint="eastAsia"/>
          <w:bCs/>
          <w:spacing w:val="10"/>
          <w:fitText w:val="7480" w:id="636735232"/>
        </w:rPr>
        <w:t>析，</w:t>
      </w:r>
      <w:r w:rsidRPr="00CD625B">
        <w:rPr>
          <w:rFonts w:ascii="Times New Roman"/>
          <w:bCs/>
          <w:spacing w:val="10"/>
          <w:fitText w:val="7480" w:id="636735232"/>
        </w:rPr>
        <w:t>業</w:t>
      </w:r>
      <w:proofErr w:type="gramStart"/>
      <w:r w:rsidRPr="00CD625B">
        <w:rPr>
          <w:rFonts w:ascii="Times New Roman"/>
          <w:bCs/>
          <w:spacing w:val="10"/>
          <w:fitText w:val="7480" w:id="636735232"/>
        </w:rPr>
        <w:t>調查竣事</w:t>
      </w:r>
      <w:proofErr w:type="gramEnd"/>
      <w:r w:rsidRPr="00CD625B">
        <w:rPr>
          <w:rFonts w:ascii="Times New Roman"/>
          <w:bCs/>
          <w:spacing w:val="10"/>
          <w:fitText w:val="7480" w:id="636735232"/>
        </w:rPr>
        <w:t>，</w:t>
      </w:r>
      <w:r w:rsidR="00271BE3" w:rsidRPr="00CD625B">
        <w:rPr>
          <w:rFonts w:ascii="Times New Roman"/>
          <w:spacing w:val="10"/>
          <w:fitText w:val="7480" w:id="636735232"/>
        </w:rPr>
        <w:t>茲</w:t>
      </w:r>
      <w:proofErr w:type="gramStart"/>
      <w:r w:rsidR="00271BE3" w:rsidRPr="00CD625B">
        <w:rPr>
          <w:rFonts w:hint="eastAsia"/>
          <w:bCs/>
          <w:spacing w:val="10"/>
          <w:fitText w:val="7480" w:id="636735232"/>
        </w:rPr>
        <w:t>臚</w:t>
      </w:r>
      <w:proofErr w:type="gramEnd"/>
      <w:r w:rsidR="00271BE3" w:rsidRPr="00CD625B">
        <w:rPr>
          <w:rFonts w:hint="eastAsia"/>
          <w:bCs/>
          <w:spacing w:val="10"/>
          <w:fitText w:val="7480" w:id="636735232"/>
        </w:rPr>
        <w:t>列糾正</w:t>
      </w:r>
      <w:r w:rsidR="00271BE3" w:rsidRPr="00CD625B">
        <w:rPr>
          <w:rFonts w:hint="eastAsia"/>
          <w:spacing w:val="10"/>
          <w:fitText w:val="7480" w:id="636735232"/>
        </w:rPr>
        <w:t>事實與理由</w:t>
      </w:r>
      <w:r w:rsidR="00271BE3" w:rsidRPr="00CD625B">
        <w:rPr>
          <w:rFonts w:hint="eastAsia"/>
          <w:bCs/>
          <w:spacing w:val="10"/>
          <w:fitText w:val="7480" w:id="636735232"/>
        </w:rPr>
        <w:t>如</w:t>
      </w:r>
      <w:r w:rsidR="00271BE3" w:rsidRPr="00CD625B">
        <w:rPr>
          <w:rFonts w:hint="eastAsia"/>
          <w:spacing w:val="10"/>
          <w:fitText w:val="7480" w:id="636735232"/>
        </w:rPr>
        <w:t>次：</w:t>
      </w:r>
    </w:p>
    <w:p w:rsidR="00E92480" w:rsidRPr="00CD625B" w:rsidRDefault="00E92480" w:rsidP="00E92480">
      <w:pPr>
        <w:pStyle w:val="2"/>
        <w:rPr>
          <w:sz w:val="40"/>
          <w:szCs w:val="40"/>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CD625B">
        <w:rPr>
          <w:rFonts w:hint="eastAsia"/>
        </w:rPr>
        <w:t>出入境管理查驗制度行之有年。</w:t>
      </w:r>
    </w:p>
    <w:p w:rsidR="00E92480" w:rsidRPr="00CD625B" w:rsidRDefault="00E92480" w:rsidP="00E92480">
      <w:pPr>
        <w:pStyle w:val="HTML"/>
        <w:ind w:leftChars="333" w:left="1133" w:firstLineChars="166" w:firstLine="565"/>
        <w:rPr>
          <w:rFonts w:ascii="標楷體" w:eastAsia="標楷體" w:hAnsi="標楷體"/>
          <w:sz w:val="32"/>
          <w:szCs w:val="32"/>
        </w:rPr>
      </w:pPr>
      <w:r w:rsidRPr="00CD625B">
        <w:rPr>
          <w:rFonts w:ascii="標楷體" w:eastAsia="標楷體" w:hAnsi="標楷體" w:hint="eastAsia"/>
          <w:sz w:val="32"/>
          <w:szCs w:val="32"/>
        </w:rPr>
        <w:t>入出國及移民法第1條規定：「</w:t>
      </w:r>
      <w:r w:rsidRPr="00CD625B">
        <w:rPr>
          <w:rFonts w:ascii="標楷體" w:eastAsia="標楷體" w:hAnsi="標楷體"/>
          <w:sz w:val="32"/>
          <w:szCs w:val="32"/>
        </w:rPr>
        <w:t>為統籌入出國管理，確保國家安全、保障人權；規範移民事務，落實移民輔導</w:t>
      </w:r>
      <w:r w:rsidRPr="00CD625B">
        <w:rPr>
          <w:rFonts w:ascii="標楷體" w:eastAsia="標楷體" w:hAnsi="標楷體" w:hint="eastAsia"/>
          <w:sz w:val="32"/>
          <w:szCs w:val="32"/>
        </w:rPr>
        <w:t>」</w:t>
      </w:r>
    </w:p>
    <w:p w:rsidR="00E92480" w:rsidRPr="00CD625B" w:rsidRDefault="00E92480" w:rsidP="00E92480">
      <w:pPr>
        <w:pStyle w:val="HTML"/>
        <w:ind w:leftChars="333" w:left="1133" w:firstLineChars="166" w:firstLine="565"/>
        <w:rPr>
          <w:rFonts w:ascii="標楷體" w:eastAsia="標楷體" w:hAnsi="標楷體"/>
          <w:sz w:val="32"/>
          <w:szCs w:val="32"/>
        </w:rPr>
      </w:pPr>
      <w:proofErr w:type="gramStart"/>
      <w:r w:rsidRPr="00CD625B">
        <w:rPr>
          <w:rFonts w:ascii="標楷體" w:eastAsia="標楷體" w:hAnsi="標楷體" w:hint="eastAsia"/>
          <w:sz w:val="32"/>
          <w:szCs w:val="32"/>
        </w:rPr>
        <w:t>復按88年5月21日</w:t>
      </w:r>
      <w:proofErr w:type="gramEnd"/>
      <w:r w:rsidRPr="00CD625B">
        <w:rPr>
          <w:rFonts w:ascii="標楷體" w:eastAsia="標楷體" w:hAnsi="標楷體" w:hint="eastAsia"/>
          <w:sz w:val="32"/>
          <w:szCs w:val="32"/>
        </w:rPr>
        <w:t>所公布之入出國移民法全文計70條其中第四條規定：「入出國者，應經查驗，未經查驗者，不得入出國。前項查驗辦法，由主管機關定之。」隔（89）年</w:t>
      </w:r>
      <w:r w:rsidRPr="00CD625B">
        <w:rPr>
          <w:rFonts w:ascii="標楷體" w:eastAsia="標楷體" w:hAnsi="標楷體"/>
          <w:sz w:val="32"/>
          <w:szCs w:val="32"/>
        </w:rPr>
        <w:t>七月十五日</w:t>
      </w:r>
      <w:r w:rsidRPr="00CD625B">
        <w:rPr>
          <w:rFonts w:ascii="標楷體" w:eastAsia="標楷體" w:hAnsi="標楷體" w:hint="eastAsia"/>
          <w:sz w:val="32"/>
          <w:szCs w:val="32"/>
        </w:rPr>
        <w:t>以</w:t>
      </w:r>
      <w:r w:rsidRPr="00CD625B">
        <w:rPr>
          <w:rFonts w:ascii="標楷體" w:eastAsia="標楷體" w:hAnsi="標楷體"/>
          <w:sz w:val="32"/>
          <w:szCs w:val="32"/>
        </w:rPr>
        <w:t>內政部 (89) 台</w:t>
      </w:r>
      <w:proofErr w:type="gramStart"/>
      <w:r w:rsidRPr="00CD625B">
        <w:rPr>
          <w:rFonts w:ascii="標楷體" w:eastAsia="標楷體" w:hAnsi="標楷體"/>
          <w:sz w:val="32"/>
          <w:szCs w:val="32"/>
        </w:rPr>
        <w:t>內移字第</w:t>
      </w:r>
      <w:proofErr w:type="gramEnd"/>
      <w:r w:rsidRPr="00CD625B">
        <w:rPr>
          <w:rFonts w:ascii="標楷體" w:eastAsia="標楷體" w:hAnsi="標楷體"/>
          <w:sz w:val="32"/>
          <w:szCs w:val="32"/>
        </w:rPr>
        <w:t xml:space="preserve"> 8981447 號令訂定</w:t>
      </w:r>
      <w:hyperlink r:id="rId8" w:history="1">
        <w:r w:rsidRPr="00CD625B">
          <w:rPr>
            <w:rFonts w:ascii="標楷體" w:eastAsia="標楷體" w:hAnsi="標楷體" w:hint="eastAsia"/>
            <w:sz w:val="32"/>
            <w:szCs w:val="32"/>
          </w:rPr>
          <w:t>入出國查驗辦法</w:t>
        </w:r>
      </w:hyperlink>
      <w:r w:rsidRPr="00CD625B">
        <w:rPr>
          <w:rFonts w:ascii="標楷體" w:eastAsia="標楷體" w:hAnsi="標楷體"/>
          <w:sz w:val="32"/>
          <w:szCs w:val="32"/>
        </w:rPr>
        <w:t>發布全文17條，並自發布日起施行。</w:t>
      </w:r>
    </w:p>
    <w:p w:rsidR="00E92480" w:rsidRPr="00CD625B" w:rsidRDefault="00E92480" w:rsidP="00E92480">
      <w:pPr>
        <w:pStyle w:val="HTML"/>
        <w:ind w:leftChars="333" w:left="1133" w:firstLineChars="166" w:firstLine="565"/>
        <w:rPr>
          <w:rFonts w:ascii="標楷體" w:eastAsia="標楷體" w:hAnsi="標楷體"/>
          <w:sz w:val="32"/>
          <w:szCs w:val="32"/>
        </w:rPr>
      </w:pPr>
      <w:r w:rsidRPr="00CD625B">
        <w:rPr>
          <w:rFonts w:ascii="標楷體" w:eastAsia="標楷體" w:hAnsi="標楷體" w:hint="eastAsia"/>
          <w:sz w:val="32"/>
          <w:szCs w:val="32"/>
        </w:rPr>
        <w:t>迄至</w:t>
      </w:r>
      <w:r w:rsidRPr="00CD625B">
        <w:rPr>
          <w:rFonts w:ascii="標楷體" w:eastAsia="標楷體" w:hAnsi="標楷體"/>
          <w:sz w:val="32"/>
          <w:szCs w:val="32"/>
        </w:rPr>
        <w:t>96年12月26日修正</w:t>
      </w:r>
      <w:r w:rsidRPr="00CD625B">
        <w:rPr>
          <w:rFonts w:ascii="標楷體" w:eastAsia="標楷體" w:hAnsi="標楷體" w:hint="eastAsia"/>
          <w:sz w:val="32"/>
          <w:szCs w:val="32"/>
        </w:rPr>
        <w:t>之該法第4條規定：「</w:t>
      </w:r>
      <w:r w:rsidRPr="00CD625B">
        <w:rPr>
          <w:rFonts w:ascii="標楷體" w:eastAsia="標楷體" w:hAnsi="標楷體"/>
          <w:sz w:val="32"/>
          <w:szCs w:val="32"/>
        </w:rPr>
        <w:t>入出國者，應經內政部入出國及移民署查驗；未經查驗者，不得入出國。入出國及移民署於查驗時，得以電腦或其他科技設備，蒐集及利用入出國者之入出國紀錄。前二項查驗時，受查驗者應備文件、查驗程序、資料蒐集與利用應遵行事項之辦法，由主管機關定之。</w:t>
      </w:r>
      <w:r w:rsidRPr="00CD625B">
        <w:rPr>
          <w:rFonts w:ascii="標楷體" w:eastAsia="標楷體" w:hAnsi="標楷體" w:hint="eastAsia"/>
          <w:sz w:val="32"/>
          <w:szCs w:val="32"/>
        </w:rPr>
        <w:t>」，並於隔（97）</w:t>
      </w:r>
      <w:r w:rsidRPr="00CD625B">
        <w:rPr>
          <w:rFonts w:ascii="標楷體" w:eastAsia="標楷體" w:hAnsi="標楷體"/>
          <w:sz w:val="32"/>
          <w:szCs w:val="32"/>
        </w:rPr>
        <w:t>年七月十四日</w:t>
      </w:r>
      <w:r w:rsidRPr="00CD625B">
        <w:rPr>
          <w:rFonts w:ascii="標楷體" w:eastAsia="標楷體" w:hAnsi="標楷體" w:hint="eastAsia"/>
          <w:sz w:val="32"/>
          <w:szCs w:val="32"/>
        </w:rPr>
        <w:t>以</w:t>
      </w:r>
      <w:r w:rsidRPr="00CD625B">
        <w:rPr>
          <w:rFonts w:ascii="標楷體" w:eastAsia="標楷體" w:hAnsi="標楷體"/>
          <w:sz w:val="32"/>
          <w:szCs w:val="32"/>
        </w:rPr>
        <w:lastRenderedPageBreak/>
        <w:t>內政部台</w:t>
      </w:r>
      <w:proofErr w:type="gramStart"/>
      <w:r w:rsidRPr="00CD625B">
        <w:rPr>
          <w:rFonts w:ascii="標楷體" w:eastAsia="標楷體" w:hAnsi="標楷體"/>
          <w:sz w:val="32"/>
          <w:szCs w:val="32"/>
        </w:rPr>
        <w:t>內移字第</w:t>
      </w:r>
      <w:proofErr w:type="gramEnd"/>
      <w:r w:rsidRPr="00CD625B">
        <w:rPr>
          <w:rFonts w:ascii="標楷體" w:eastAsia="標楷體" w:hAnsi="標楷體"/>
          <w:sz w:val="32"/>
          <w:szCs w:val="32"/>
        </w:rPr>
        <w:t xml:space="preserve"> 0970900411 號令修正發布名稱</w:t>
      </w:r>
      <w:r w:rsidRPr="00CD625B">
        <w:rPr>
          <w:rFonts w:ascii="標楷體" w:eastAsia="標楷體" w:hAnsi="標楷體" w:hint="eastAsia"/>
          <w:sz w:val="32"/>
          <w:szCs w:val="32"/>
        </w:rPr>
        <w:t>為入出國查驗及資料蒐集利用辦法</w:t>
      </w:r>
      <w:r w:rsidRPr="00CD625B">
        <w:rPr>
          <w:rFonts w:ascii="標楷體" w:eastAsia="標楷體" w:hAnsi="標楷體"/>
          <w:sz w:val="32"/>
          <w:szCs w:val="32"/>
        </w:rPr>
        <w:t>全文23條</w:t>
      </w:r>
      <w:r w:rsidRPr="00CD625B">
        <w:rPr>
          <w:rFonts w:ascii="標楷體" w:eastAsia="標楷體" w:hAnsi="標楷體" w:hint="eastAsia"/>
          <w:sz w:val="32"/>
          <w:szCs w:val="32"/>
        </w:rPr>
        <w:t>，並</w:t>
      </w:r>
      <w:r w:rsidRPr="00CD625B">
        <w:rPr>
          <w:rFonts w:ascii="標楷體" w:eastAsia="標楷體" w:hAnsi="標楷體"/>
          <w:sz w:val="32"/>
          <w:szCs w:val="32"/>
        </w:rPr>
        <w:t>自</w:t>
      </w:r>
      <w:r w:rsidRPr="00CD625B">
        <w:rPr>
          <w:rFonts w:ascii="標楷體" w:eastAsia="標楷體" w:hAnsi="標楷體" w:hint="eastAsia"/>
          <w:sz w:val="32"/>
          <w:szCs w:val="32"/>
        </w:rPr>
        <w:t>97</w:t>
      </w:r>
      <w:r w:rsidRPr="00CD625B">
        <w:rPr>
          <w:rFonts w:ascii="標楷體" w:eastAsia="標楷體" w:hAnsi="標楷體"/>
          <w:sz w:val="32"/>
          <w:szCs w:val="32"/>
        </w:rPr>
        <w:t>年</w:t>
      </w:r>
      <w:r w:rsidRPr="00CD625B">
        <w:rPr>
          <w:rFonts w:ascii="標楷體" w:eastAsia="標楷體" w:hAnsi="標楷體" w:hint="eastAsia"/>
          <w:sz w:val="32"/>
          <w:szCs w:val="32"/>
        </w:rPr>
        <w:t>8</w:t>
      </w:r>
      <w:r w:rsidRPr="00CD625B">
        <w:rPr>
          <w:rFonts w:ascii="標楷體" w:eastAsia="標楷體" w:hAnsi="標楷體"/>
          <w:sz w:val="32"/>
          <w:szCs w:val="32"/>
        </w:rPr>
        <w:t>月</w:t>
      </w:r>
      <w:r w:rsidRPr="00CD625B">
        <w:rPr>
          <w:rFonts w:ascii="標楷體" w:eastAsia="標楷體" w:hAnsi="標楷體" w:hint="eastAsia"/>
          <w:sz w:val="32"/>
          <w:szCs w:val="32"/>
        </w:rPr>
        <w:t>1</w:t>
      </w:r>
      <w:r w:rsidRPr="00CD625B">
        <w:rPr>
          <w:rFonts w:ascii="標楷體" w:eastAsia="標楷體" w:hAnsi="標楷體"/>
          <w:sz w:val="32"/>
          <w:szCs w:val="32"/>
        </w:rPr>
        <w:t>日施行</w:t>
      </w:r>
      <w:r w:rsidRPr="00CD625B">
        <w:rPr>
          <w:rFonts w:ascii="標楷體" w:eastAsia="標楷體" w:hAnsi="標楷體" w:hint="eastAsia"/>
          <w:sz w:val="32"/>
          <w:szCs w:val="32"/>
        </w:rPr>
        <w:t>迄今，</w:t>
      </w:r>
      <w:proofErr w:type="gramStart"/>
      <w:r w:rsidRPr="00CD625B">
        <w:rPr>
          <w:rFonts w:ascii="標楷體" w:eastAsia="標楷體" w:hAnsi="標楷體" w:hint="eastAsia"/>
          <w:sz w:val="32"/>
          <w:szCs w:val="32"/>
        </w:rPr>
        <w:t>從而，</w:t>
      </w:r>
      <w:proofErr w:type="gramEnd"/>
      <w:r w:rsidRPr="00CD625B">
        <w:rPr>
          <w:rFonts w:ascii="標楷體" w:eastAsia="標楷體" w:hAnsi="標楷體" w:hint="eastAsia"/>
          <w:bCs/>
          <w:sz w:val="32"/>
          <w:szCs w:val="32"/>
        </w:rPr>
        <w:t>出入境管理查驗</w:t>
      </w:r>
      <w:proofErr w:type="gramStart"/>
      <w:r w:rsidRPr="00CD625B">
        <w:rPr>
          <w:rFonts w:ascii="標楷體" w:eastAsia="標楷體" w:hAnsi="標楷體" w:hint="eastAsia"/>
          <w:bCs/>
          <w:sz w:val="32"/>
          <w:szCs w:val="32"/>
        </w:rPr>
        <w:t>制度</w:t>
      </w:r>
      <w:r w:rsidRPr="00CD625B">
        <w:rPr>
          <w:rFonts w:ascii="標楷體" w:eastAsia="標楷體" w:hAnsi="標楷體" w:hint="eastAsia"/>
          <w:sz w:val="32"/>
          <w:szCs w:val="32"/>
        </w:rPr>
        <w:t>業行之</w:t>
      </w:r>
      <w:proofErr w:type="gramEnd"/>
      <w:r w:rsidRPr="00CD625B">
        <w:rPr>
          <w:rFonts w:ascii="標楷體" w:eastAsia="標楷體" w:hAnsi="標楷體" w:hint="eastAsia"/>
          <w:sz w:val="32"/>
          <w:szCs w:val="32"/>
        </w:rPr>
        <w:t>有年。</w:t>
      </w:r>
    </w:p>
    <w:p w:rsidR="00E92480" w:rsidRPr="00CD625B" w:rsidRDefault="00E92480" w:rsidP="00E92480">
      <w:pPr>
        <w:pStyle w:val="2"/>
        <w:rPr>
          <w:b/>
        </w:rPr>
      </w:pPr>
      <w:r w:rsidRPr="00CD625B">
        <w:rPr>
          <w:rFonts w:hint="eastAsia"/>
          <w:b/>
        </w:rPr>
        <w:t>我國自民國82年起即設有新生兒出生通報制度。</w:t>
      </w:r>
    </w:p>
    <w:p w:rsidR="00E92480" w:rsidRPr="00CD625B" w:rsidRDefault="00E92480" w:rsidP="00E92480">
      <w:pPr>
        <w:pStyle w:val="HTML"/>
        <w:ind w:leftChars="333" w:left="1133" w:firstLineChars="166" w:firstLine="565"/>
        <w:rPr>
          <w:rFonts w:ascii="標楷體" w:eastAsia="標楷體" w:hAnsi="標楷體"/>
          <w:sz w:val="32"/>
          <w:szCs w:val="32"/>
        </w:rPr>
      </w:pPr>
      <w:r w:rsidRPr="00CD625B">
        <w:rPr>
          <w:rFonts w:ascii="標楷體" w:eastAsia="標楷體" w:hAnsi="標楷體" w:hint="eastAsia"/>
          <w:sz w:val="32"/>
          <w:szCs w:val="32"/>
        </w:rPr>
        <w:t>民國80年間，</w:t>
      </w:r>
      <w:proofErr w:type="gramStart"/>
      <w:r w:rsidRPr="00CD625B">
        <w:rPr>
          <w:rFonts w:ascii="標楷體" w:eastAsia="標楷體" w:hAnsi="標楷體" w:hint="eastAsia"/>
          <w:sz w:val="32"/>
          <w:szCs w:val="32"/>
        </w:rPr>
        <w:t>鑑</w:t>
      </w:r>
      <w:proofErr w:type="gramEnd"/>
      <w:r w:rsidRPr="00CD625B">
        <w:rPr>
          <w:rFonts w:ascii="標楷體" w:eastAsia="標楷體" w:hAnsi="標楷體" w:hint="eastAsia"/>
          <w:sz w:val="32"/>
          <w:szCs w:val="32"/>
        </w:rPr>
        <w:t>於國內屢屢發生</w:t>
      </w:r>
      <w:r w:rsidRPr="00CD625B">
        <w:rPr>
          <w:rFonts w:ascii="標楷體" w:eastAsia="標楷體" w:hAnsi="標楷體"/>
          <w:sz w:val="32"/>
          <w:szCs w:val="32"/>
        </w:rPr>
        <w:t>兒童遭虐待、疏忽之事件</w:t>
      </w:r>
      <w:r w:rsidRPr="00CD625B">
        <w:rPr>
          <w:rFonts w:ascii="標楷體" w:eastAsia="標楷體" w:hAnsi="標楷體" w:hint="eastAsia"/>
          <w:sz w:val="32"/>
          <w:szCs w:val="32"/>
        </w:rPr>
        <w:t>頻傳，故大幅翻修兒童福利法，遂有新生兒「出生通報」制度設計，以確保每位</w:t>
      </w:r>
      <w:proofErr w:type="gramStart"/>
      <w:r w:rsidRPr="00CD625B">
        <w:rPr>
          <w:rFonts w:ascii="標楷體" w:eastAsia="標楷體" w:hAnsi="標楷體" w:hint="eastAsia"/>
          <w:sz w:val="32"/>
          <w:szCs w:val="32"/>
        </w:rPr>
        <w:t>兒童均已辦理</w:t>
      </w:r>
      <w:proofErr w:type="gramEnd"/>
      <w:r w:rsidRPr="00CD625B">
        <w:rPr>
          <w:rFonts w:ascii="標楷體" w:eastAsia="標楷體" w:hAnsi="標楷體" w:hint="eastAsia"/>
          <w:sz w:val="32"/>
          <w:szCs w:val="32"/>
        </w:rPr>
        <w:t>出生登記，</w:t>
      </w:r>
      <w:proofErr w:type="gramStart"/>
      <w:r w:rsidRPr="00CD625B">
        <w:rPr>
          <w:rFonts w:ascii="標楷體" w:eastAsia="標楷體" w:hAnsi="標楷體" w:hint="eastAsia"/>
          <w:sz w:val="32"/>
          <w:szCs w:val="32"/>
        </w:rPr>
        <w:t>俾</w:t>
      </w:r>
      <w:proofErr w:type="gramEnd"/>
      <w:r w:rsidRPr="00CD625B">
        <w:rPr>
          <w:rFonts w:ascii="標楷體" w:eastAsia="標楷體" w:hAnsi="標楷體" w:hint="eastAsia"/>
          <w:sz w:val="32"/>
          <w:szCs w:val="32"/>
        </w:rPr>
        <w:t>後續就學、就醫及其他權益得以確保。故82年修正之兒童福利法增訂第2條第2項規定：「兒童出生後十日內，接生人應將出生之相關資料通報戶政及衛生主管機關備查。」</w:t>
      </w:r>
      <w:proofErr w:type="gramStart"/>
      <w:r w:rsidRPr="00CD625B">
        <w:rPr>
          <w:rFonts w:ascii="標楷體" w:eastAsia="標楷體" w:hAnsi="標楷體" w:hint="eastAsia"/>
          <w:sz w:val="32"/>
          <w:szCs w:val="32"/>
        </w:rPr>
        <w:t>嗣</w:t>
      </w:r>
      <w:proofErr w:type="gramEnd"/>
      <w:r w:rsidRPr="00CD625B">
        <w:rPr>
          <w:rFonts w:ascii="標楷體" w:eastAsia="標楷體" w:hAnsi="標楷體" w:hint="eastAsia"/>
          <w:sz w:val="32"/>
          <w:szCs w:val="32"/>
        </w:rPr>
        <w:t>92年再將「兒童福利法」及「少年福利法」合併修正為兒童及少年福利法，該法第13條第1項規定：「胎兒出生後七日內，接生人應將其出生之相關資料通報戶政及衛生主管機關備查。」100年11月30日修正之兒童及少年福利與權益保障法第14條規定：「胎兒出生後七日內，接生人應將其出生之相關資料通報衛生主管機關備查；其</w:t>
      </w:r>
      <w:proofErr w:type="gramStart"/>
      <w:r w:rsidRPr="00CD625B">
        <w:rPr>
          <w:rFonts w:ascii="標楷體" w:eastAsia="標楷體" w:hAnsi="標楷體" w:hint="eastAsia"/>
          <w:sz w:val="32"/>
          <w:szCs w:val="32"/>
        </w:rPr>
        <w:t>為死產者</w:t>
      </w:r>
      <w:proofErr w:type="gramEnd"/>
      <w:r w:rsidRPr="00CD625B">
        <w:rPr>
          <w:rFonts w:ascii="標楷體" w:eastAsia="標楷體" w:hAnsi="標楷體" w:hint="eastAsia"/>
          <w:sz w:val="32"/>
          <w:szCs w:val="32"/>
        </w:rPr>
        <w:t>，亦同（第1項）。接生人無法取得完整資料以填報出生通報者，仍應為前項之通報（第2項）。衛生主管機關應將第一項通報之新生兒資料轉知戶政主管機關，由其依相關規定辦理；必要時，戶政主管機關並得請求主管機關、警政及其他目的事業主管機關協助（第3項）…」，故我國自82年起即設有新生兒出生通報制度。</w:t>
      </w:r>
    </w:p>
    <w:p w:rsidR="00E92480" w:rsidRPr="00CD625B" w:rsidRDefault="00E92480" w:rsidP="00E92480">
      <w:pPr>
        <w:pStyle w:val="2"/>
        <w:rPr>
          <w:b/>
        </w:rPr>
      </w:pPr>
      <w:r w:rsidRPr="00CD625B">
        <w:rPr>
          <w:rFonts w:hint="eastAsia"/>
          <w:b/>
        </w:rPr>
        <w:t>新生兒出生通報制度適用於所有兒童，並不區分是否為本國籍。</w:t>
      </w:r>
    </w:p>
    <w:p w:rsidR="00E92480" w:rsidRPr="00CD625B" w:rsidRDefault="00E92480" w:rsidP="00E92480">
      <w:pPr>
        <w:pStyle w:val="HTML"/>
        <w:ind w:leftChars="333" w:left="1133" w:firstLineChars="166" w:firstLine="565"/>
        <w:rPr>
          <w:rFonts w:ascii="標楷體" w:eastAsia="標楷體" w:hAnsi="標楷體"/>
          <w:b/>
          <w:sz w:val="32"/>
          <w:szCs w:val="32"/>
        </w:rPr>
      </w:pPr>
      <w:r w:rsidRPr="00CD625B">
        <w:rPr>
          <w:rFonts w:ascii="標楷體" w:eastAsia="標楷體" w:hAnsi="標楷體" w:cs="新細明體" w:hint="eastAsia"/>
          <w:sz w:val="32"/>
          <w:szCs w:val="32"/>
        </w:rPr>
        <w:t>內政部</w:t>
      </w:r>
      <w:r w:rsidRPr="00CD625B">
        <w:rPr>
          <w:rFonts w:ascii="標楷體" w:eastAsia="標楷體" w:hAnsi="標楷體" w:cs="新細明體"/>
          <w:sz w:val="32"/>
          <w:szCs w:val="32"/>
        </w:rPr>
        <w:t>為</w:t>
      </w:r>
      <w:r w:rsidRPr="00CD625B">
        <w:rPr>
          <w:rFonts w:ascii="標楷體" w:eastAsia="標楷體" w:hAnsi="標楷體" w:hint="eastAsia"/>
          <w:sz w:val="32"/>
          <w:szCs w:val="32"/>
        </w:rPr>
        <w:t>發揮資訊資源共享效益，並</w:t>
      </w:r>
      <w:r w:rsidRPr="00CD625B">
        <w:rPr>
          <w:rFonts w:ascii="標楷體" w:eastAsia="標楷體" w:hAnsi="標楷體" w:cs="新細明體"/>
          <w:sz w:val="32"/>
          <w:szCs w:val="32"/>
        </w:rPr>
        <w:t>落實</w:t>
      </w:r>
      <w:r w:rsidRPr="00CD625B">
        <w:rPr>
          <w:rFonts w:ascii="標楷體" w:eastAsia="標楷體" w:hAnsi="標楷體"/>
          <w:sz w:val="32"/>
          <w:szCs w:val="32"/>
        </w:rPr>
        <w:t>新生兒</w:t>
      </w:r>
      <w:r w:rsidRPr="00CD625B">
        <w:rPr>
          <w:rFonts w:ascii="標楷體" w:eastAsia="標楷體" w:hAnsi="標楷體" w:hint="eastAsia"/>
          <w:sz w:val="32"/>
          <w:szCs w:val="32"/>
        </w:rPr>
        <w:t>之資料</w:t>
      </w:r>
      <w:r w:rsidRPr="00CD625B">
        <w:rPr>
          <w:rFonts w:ascii="標楷體" w:eastAsia="標楷體" w:hAnsi="標楷體"/>
          <w:sz w:val="32"/>
          <w:szCs w:val="32"/>
        </w:rPr>
        <w:t>管理</w:t>
      </w:r>
      <w:r w:rsidRPr="00CD625B">
        <w:rPr>
          <w:rFonts w:ascii="標楷體" w:eastAsia="標楷體" w:hAnsi="標楷體" w:cs="新細明體"/>
          <w:sz w:val="32"/>
          <w:szCs w:val="32"/>
        </w:rPr>
        <w:t>，</w:t>
      </w:r>
      <w:r w:rsidRPr="00CD625B">
        <w:rPr>
          <w:rFonts w:ascii="標楷體" w:eastAsia="標楷體" w:hAnsi="標楷體" w:cs="新細明體" w:hint="eastAsia"/>
          <w:sz w:val="32"/>
          <w:szCs w:val="32"/>
        </w:rPr>
        <w:t>於</w:t>
      </w:r>
      <w:smartTag w:uri="urn:schemas-microsoft-com:office:smarttags" w:element="chsdate">
        <w:smartTagPr>
          <w:attr w:name="IsROCDate" w:val="False"/>
          <w:attr w:name="IsLunarDate" w:val="False"/>
          <w:attr w:name="Day" w:val="8"/>
          <w:attr w:name="Month" w:val="4"/>
          <w:attr w:name="Year" w:val="1993"/>
        </w:smartTagPr>
        <w:r w:rsidRPr="00CD625B">
          <w:rPr>
            <w:rFonts w:ascii="標楷體" w:eastAsia="標楷體" w:hAnsi="標楷體" w:cs="新細明體" w:hint="eastAsia"/>
            <w:sz w:val="32"/>
            <w:szCs w:val="32"/>
          </w:rPr>
          <w:t>93年4月8日</w:t>
        </w:r>
      </w:smartTag>
      <w:r w:rsidRPr="00CD625B">
        <w:rPr>
          <w:rFonts w:ascii="標楷體" w:eastAsia="標楷體" w:hAnsi="標楷體" w:cs="新細明體"/>
          <w:sz w:val="32"/>
          <w:szCs w:val="32"/>
        </w:rPr>
        <w:t>訂</w:t>
      </w:r>
      <w:r w:rsidRPr="00CD625B">
        <w:rPr>
          <w:rFonts w:ascii="標楷體" w:eastAsia="標楷體" w:hAnsi="標楷體" w:cs="新細明體" w:hint="eastAsia"/>
          <w:sz w:val="32"/>
          <w:szCs w:val="32"/>
        </w:rPr>
        <w:t>定「</w:t>
      </w:r>
      <w:r w:rsidRPr="00CD625B">
        <w:rPr>
          <w:rFonts w:ascii="標楷體" w:eastAsia="標楷體" w:hAnsi="標楷體" w:hint="eastAsia"/>
          <w:sz w:val="32"/>
          <w:szCs w:val="32"/>
        </w:rPr>
        <w:t>出生資料</w:t>
      </w:r>
      <w:r w:rsidRPr="00CD625B">
        <w:rPr>
          <w:rFonts w:ascii="標楷體" w:eastAsia="標楷體" w:hAnsi="標楷體" w:hint="eastAsia"/>
          <w:sz w:val="32"/>
          <w:szCs w:val="32"/>
        </w:rPr>
        <w:lastRenderedPageBreak/>
        <w:t>網路通報作業要點」，該作業要點第2點規定略</w:t>
      </w:r>
      <w:proofErr w:type="gramStart"/>
      <w:r w:rsidRPr="00CD625B">
        <w:rPr>
          <w:rFonts w:ascii="標楷體" w:eastAsia="標楷體" w:hAnsi="標楷體" w:hint="eastAsia"/>
          <w:sz w:val="32"/>
          <w:szCs w:val="32"/>
        </w:rPr>
        <w:t>以</w:t>
      </w:r>
      <w:proofErr w:type="gramEnd"/>
      <w:r w:rsidRPr="00CD625B">
        <w:rPr>
          <w:rFonts w:ascii="標楷體" w:eastAsia="標楷體" w:hAnsi="標楷體" w:hint="eastAsia"/>
          <w:sz w:val="32"/>
          <w:szCs w:val="32"/>
        </w:rPr>
        <w:t>，內政部透過網路傳輸方式取得由國民健康局（現為衛福部國民健康署）傳輸之出生通報資料後。如</w:t>
      </w:r>
      <w:proofErr w:type="gramStart"/>
      <w:r w:rsidRPr="00CD625B">
        <w:rPr>
          <w:rFonts w:ascii="標楷體" w:eastAsia="標楷體" w:hAnsi="標楷體"/>
          <w:sz w:val="32"/>
          <w:szCs w:val="32"/>
        </w:rPr>
        <w:t>父母均為外</w:t>
      </w:r>
      <w:proofErr w:type="gramEnd"/>
      <w:r w:rsidRPr="00CD625B">
        <w:rPr>
          <w:rFonts w:ascii="標楷體" w:eastAsia="標楷體" w:hAnsi="標楷體"/>
          <w:sz w:val="32"/>
          <w:szCs w:val="32"/>
        </w:rPr>
        <w:t>國籍，母為外</w:t>
      </w:r>
      <w:proofErr w:type="gramStart"/>
      <w:r w:rsidRPr="00CD625B">
        <w:rPr>
          <w:rFonts w:ascii="標楷體" w:eastAsia="標楷體" w:hAnsi="標楷體"/>
          <w:sz w:val="32"/>
          <w:szCs w:val="32"/>
        </w:rPr>
        <w:t>國籍而父不詳</w:t>
      </w:r>
      <w:proofErr w:type="gramEnd"/>
      <w:r w:rsidRPr="00CD625B">
        <w:rPr>
          <w:rFonts w:ascii="標楷體" w:eastAsia="標楷體" w:hAnsi="標楷體"/>
          <w:sz w:val="32"/>
          <w:szCs w:val="32"/>
        </w:rPr>
        <w:t>之新生兒出生通報資料，以資料交換方式，由移民署</w:t>
      </w:r>
      <w:r w:rsidRPr="00CD625B">
        <w:rPr>
          <w:rFonts w:ascii="標楷體" w:eastAsia="標楷體" w:hAnsi="標楷體" w:hint="eastAsia"/>
          <w:sz w:val="32"/>
          <w:szCs w:val="32"/>
        </w:rPr>
        <w:t>（移民署成立前為警政署）</w:t>
      </w:r>
      <w:r w:rsidRPr="00CD625B">
        <w:rPr>
          <w:rFonts w:ascii="標楷體" w:eastAsia="標楷體" w:hAnsi="標楷體"/>
          <w:sz w:val="32"/>
          <w:szCs w:val="32"/>
        </w:rPr>
        <w:t>取回資料，另由戶政司複製一份留存</w:t>
      </w:r>
      <w:r w:rsidRPr="00CD625B">
        <w:rPr>
          <w:rFonts w:ascii="標楷體" w:eastAsia="標楷體" w:hAnsi="標楷體" w:hint="eastAsia"/>
          <w:sz w:val="32"/>
          <w:szCs w:val="32"/>
        </w:rPr>
        <w:t>，作為非本國籍新生兒出生資料之管理。是則，新生兒出生通報制度適用於所有兒童，並不區分是否為本國籍。</w:t>
      </w:r>
    </w:p>
    <w:p w:rsidR="00E92480" w:rsidRPr="00CD625B" w:rsidRDefault="00E92480" w:rsidP="00E92480">
      <w:pPr>
        <w:pStyle w:val="2"/>
        <w:rPr>
          <w:b/>
          <w:bCs w:val="0"/>
        </w:rPr>
      </w:pPr>
      <w:r w:rsidRPr="00CD625B">
        <w:rPr>
          <w:rFonts w:hint="eastAsia"/>
          <w:b/>
        </w:rPr>
        <w:t>本案</w:t>
      </w:r>
      <w:proofErr w:type="gramStart"/>
      <w:r w:rsidRPr="00CD625B">
        <w:rPr>
          <w:rFonts w:hint="eastAsia"/>
          <w:b/>
        </w:rPr>
        <w:t>外籍黑戶之</w:t>
      </w:r>
      <w:proofErr w:type="gramEnd"/>
      <w:r w:rsidRPr="00CD625B">
        <w:rPr>
          <w:rFonts w:hint="eastAsia"/>
          <w:b/>
        </w:rPr>
        <w:t>基礎資料欠缺，對於</w:t>
      </w:r>
      <w:r w:rsidRPr="00CD625B">
        <w:rPr>
          <w:rFonts w:hint="eastAsia"/>
          <w:b/>
          <w:bCs w:val="0"/>
        </w:rPr>
        <w:t>外籍或無戶籍之父母行止無法掌握，自亦無法掌握所出生子女之行蹤與住居所。</w:t>
      </w:r>
    </w:p>
    <w:p w:rsidR="00E92480" w:rsidRPr="00CD625B" w:rsidRDefault="00E92480" w:rsidP="00E92480">
      <w:pPr>
        <w:pStyle w:val="3"/>
      </w:pPr>
      <w:r w:rsidRPr="00CD625B">
        <w:rPr>
          <w:rFonts w:hint="eastAsia"/>
        </w:rPr>
        <w:t>本文所謂</w:t>
      </w:r>
      <w:proofErr w:type="gramStart"/>
      <w:r w:rsidRPr="00CD625B">
        <w:rPr>
          <w:rFonts w:hint="eastAsia"/>
          <w:b/>
        </w:rPr>
        <w:t>外籍黑戶係</w:t>
      </w:r>
      <w:proofErr w:type="gramEnd"/>
      <w:r w:rsidRPr="00CD625B">
        <w:rPr>
          <w:rFonts w:hint="eastAsia"/>
          <w:b/>
        </w:rPr>
        <w:t>指違反入出國及移民法之外籍人士與無戶籍國民，在台逾期居停留並未返母國或原住居所國之人士</w:t>
      </w:r>
      <w:r w:rsidRPr="00CD625B">
        <w:rPr>
          <w:rStyle w:val="af6"/>
          <w:rFonts w:hAnsi="標楷體"/>
          <w:b/>
          <w:szCs w:val="32"/>
        </w:rPr>
        <w:footnoteReference w:id="1"/>
      </w:r>
      <w:r w:rsidRPr="00CD625B">
        <w:rPr>
          <w:rFonts w:hint="eastAsia"/>
          <w:b/>
        </w:rPr>
        <w:t>（包括所生子女）</w:t>
      </w:r>
      <w:r w:rsidRPr="00CD625B">
        <w:rPr>
          <w:rFonts w:hint="eastAsia"/>
        </w:rPr>
        <w:t>。因外籍</w:t>
      </w:r>
      <w:proofErr w:type="gramStart"/>
      <w:r w:rsidRPr="00CD625B">
        <w:rPr>
          <w:rFonts w:hint="eastAsia"/>
        </w:rPr>
        <w:t>黑戶常</w:t>
      </w:r>
      <w:proofErr w:type="gramEnd"/>
      <w:r w:rsidRPr="00CD625B">
        <w:rPr>
          <w:rFonts w:hint="eastAsia"/>
        </w:rPr>
        <w:t>因行方不明，若有犯罪行為常無法循線追查，易造成社會治安與國家安全問題；且部分人士與我國國民，有實質婚姻關係或育有子女，因恐遭遣返無法返回台灣，造成家庭破碎，隱匿在社會底層，無法享有基本社會福利與工作權，亦影響我國國民之家庭是否健全。本院為本案調查所需，要求主管機關提供下列</w:t>
      </w:r>
      <w:proofErr w:type="gramStart"/>
      <w:r w:rsidRPr="00CD625B">
        <w:rPr>
          <w:rFonts w:hint="eastAsia"/>
        </w:rPr>
        <w:t>外籍黑戶之</w:t>
      </w:r>
      <w:proofErr w:type="gramEnd"/>
      <w:r w:rsidRPr="00CD625B">
        <w:rPr>
          <w:rFonts w:hint="eastAsia"/>
        </w:rPr>
        <w:t>基礎資料。</w:t>
      </w:r>
    </w:p>
    <w:p w:rsidR="00E92480" w:rsidRPr="00CD625B" w:rsidRDefault="00E92480" w:rsidP="00E92480">
      <w:pPr>
        <w:pStyle w:val="3"/>
      </w:pPr>
      <w:r w:rsidRPr="00CD625B">
        <w:rPr>
          <w:rFonts w:hint="eastAsia"/>
        </w:rPr>
        <w:t>本案調卷函</w:t>
      </w:r>
      <w:proofErr w:type="gramStart"/>
      <w:r w:rsidRPr="00CD625B">
        <w:rPr>
          <w:rFonts w:hint="eastAsia"/>
        </w:rPr>
        <w:t>詢</w:t>
      </w:r>
      <w:proofErr w:type="gramEnd"/>
      <w:r w:rsidRPr="00CD625B">
        <w:rPr>
          <w:rFonts w:hint="eastAsia"/>
        </w:rPr>
        <w:t>問題及內政部查復情形：</w:t>
      </w:r>
    </w:p>
    <w:p w:rsidR="00E92480" w:rsidRPr="00CD625B" w:rsidRDefault="00E92480" w:rsidP="00E92480">
      <w:pPr>
        <w:pStyle w:val="4"/>
      </w:pPr>
      <w:r w:rsidRPr="00CD625B">
        <w:rPr>
          <w:rFonts w:hint="eastAsia"/>
          <w:kern w:val="0"/>
        </w:rPr>
        <w:t>本院為瞭解</w:t>
      </w:r>
      <w:proofErr w:type="gramStart"/>
      <w:r w:rsidRPr="00CD625B">
        <w:rPr>
          <w:rFonts w:hint="eastAsia"/>
          <w:kern w:val="0"/>
        </w:rPr>
        <w:t>外籍黑戶基本資料</w:t>
      </w:r>
      <w:proofErr w:type="gramEnd"/>
      <w:r w:rsidRPr="00CD625B">
        <w:rPr>
          <w:rFonts w:hint="eastAsia"/>
          <w:kern w:val="0"/>
        </w:rPr>
        <w:t>，</w:t>
      </w:r>
      <w:proofErr w:type="gramStart"/>
      <w:r w:rsidRPr="00CD625B">
        <w:rPr>
          <w:rFonts w:hint="eastAsia"/>
          <w:kern w:val="0"/>
        </w:rPr>
        <w:t>爰</w:t>
      </w:r>
      <w:proofErr w:type="gramEnd"/>
      <w:r w:rsidRPr="00CD625B">
        <w:rPr>
          <w:rFonts w:hint="eastAsia"/>
          <w:kern w:val="0"/>
        </w:rPr>
        <w:t>以102年9月10日處</w:t>
      </w:r>
      <w:proofErr w:type="gramStart"/>
      <w:r w:rsidRPr="00CD625B">
        <w:rPr>
          <w:rFonts w:hint="eastAsia"/>
          <w:kern w:val="0"/>
        </w:rPr>
        <w:t>台調貳字</w:t>
      </w:r>
      <w:proofErr w:type="gramEnd"/>
      <w:r w:rsidRPr="00CD625B">
        <w:rPr>
          <w:rFonts w:hint="eastAsia"/>
          <w:kern w:val="0"/>
        </w:rPr>
        <w:t>第1020832631號函向內政部調閱有關</w:t>
      </w:r>
      <w:proofErr w:type="gramStart"/>
      <w:r w:rsidRPr="00CD625B">
        <w:rPr>
          <w:rFonts w:hint="eastAsia"/>
          <w:kern w:val="0"/>
        </w:rPr>
        <w:t>外籍黑戶基礎</w:t>
      </w:r>
      <w:proofErr w:type="gramEnd"/>
      <w:r w:rsidRPr="00CD625B">
        <w:rPr>
          <w:rFonts w:hint="eastAsia"/>
          <w:kern w:val="0"/>
        </w:rPr>
        <w:t>資料，</w:t>
      </w:r>
      <w:proofErr w:type="gramStart"/>
      <w:r w:rsidRPr="00CD625B">
        <w:rPr>
          <w:rFonts w:hint="eastAsia"/>
        </w:rPr>
        <w:t>然案</w:t>
      </w:r>
      <w:r w:rsidRPr="00CD625B">
        <w:rPr>
          <w:rFonts w:hint="eastAsia"/>
          <w:kern w:val="0"/>
        </w:rPr>
        <w:t>經</w:t>
      </w:r>
      <w:proofErr w:type="gramEnd"/>
      <w:r w:rsidRPr="00CD625B">
        <w:rPr>
          <w:rFonts w:hint="eastAsia"/>
          <w:kern w:val="0"/>
        </w:rPr>
        <w:t>內政部</w:t>
      </w:r>
      <w:r w:rsidRPr="00CD625B">
        <w:rPr>
          <w:rFonts w:hint="eastAsia"/>
        </w:rPr>
        <w:t>以</w:t>
      </w:r>
      <w:r w:rsidRPr="00CD625B">
        <w:t>102</w:t>
      </w:r>
      <w:r w:rsidRPr="00CD625B">
        <w:rPr>
          <w:rFonts w:hint="eastAsia"/>
        </w:rPr>
        <w:t>年</w:t>
      </w:r>
      <w:r w:rsidRPr="00CD625B">
        <w:t>10</w:t>
      </w:r>
      <w:r w:rsidRPr="00CD625B">
        <w:rPr>
          <w:rFonts w:hint="eastAsia"/>
        </w:rPr>
        <w:t>月</w:t>
      </w:r>
      <w:r w:rsidRPr="00CD625B">
        <w:t>21</w:t>
      </w:r>
      <w:r w:rsidRPr="00CD625B">
        <w:rPr>
          <w:rFonts w:hint="eastAsia"/>
        </w:rPr>
        <w:t>日內</w:t>
      </w:r>
      <w:proofErr w:type="gramStart"/>
      <w:r w:rsidRPr="00CD625B">
        <w:rPr>
          <w:rFonts w:hint="eastAsia"/>
        </w:rPr>
        <w:t>投移字</w:t>
      </w:r>
      <w:proofErr w:type="gramEnd"/>
      <w:r w:rsidRPr="00CD625B">
        <w:rPr>
          <w:rFonts w:hint="eastAsia"/>
        </w:rPr>
        <w:t>第</w:t>
      </w:r>
      <w:r w:rsidRPr="00CD625B">
        <w:t>1020957705</w:t>
      </w:r>
      <w:r w:rsidRPr="00CD625B">
        <w:rPr>
          <w:rFonts w:hint="eastAsia"/>
        </w:rPr>
        <w:lastRenderedPageBreak/>
        <w:t>號</w:t>
      </w:r>
      <w:proofErr w:type="gramStart"/>
      <w:r w:rsidRPr="00CD625B">
        <w:rPr>
          <w:rFonts w:hint="eastAsia"/>
        </w:rPr>
        <w:t>函復本院</w:t>
      </w:r>
      <w:proofErr w:type="gramEnd"/>
      <w:r w:rsidRPr="00CD625B">
        <w:rPr>
          <w:rFonts w:hint="eastAsia"/>
        </w:rPr>
        <w:t>略</w:t>
      </w:r>
      <w:proofErr w:type="gramStart"/>
      <w:r w:rsidRPr="00CD625B">
        <w:rPr>
          <w:rFonts w:hint="eastAsia"/>
        </w:rPr>
        <w:t>以</w:t>
      </w:r>
      <w:proofErr w:type="gramEnd"/>
      <w:r w:rsidRPr="00CD625B">
        <w:rPr>
          <w:rFonts w:hint="eastAsia"/>
        </w:rPr>
        <w:t>：有關違反入出國及移民法之外籍人士與無戶籍國民，與我國人有婚姻關係並在</w:t>
      </w:r>
      <w:proofErr w:type="gramStart"/>
      <w:r w:rsidRPr="00CD625B">
        <w:rPr>
          <w:rFonts w:hint="eastAsia"/>
        </w:rPr>
        <w:t>臺</w:t>
      </w:r>
      <w:proofErr w:type="gramEnd"/>
      <w:r w:rsidRPr="00CD625B">
        <w:rPr>
          <w:rFonts w:hint="eastAsia"/>
        </w:rPr>
        <w:t>育有子女統計，</w:t>
      </w:r>
      <w:proofErr w:type="gramStart"/>
      <w:r w:rsidRPr="00CD625B">
        <w:rPr>
          <w:rFonts w:hint="eastAsia"/>
        </w:rPr>
        <w:t>囿</w:t>
      </w:r>
      <w:proofErr w:type="gramEnd"/>
      <w:r w:rsidRPr="00CD625B">
        <w:rPr>
          <w:rFonts w:hint="eastAsia"/>
        </w:rPr>
        <w:t>於</w:t>
      </w:r>
      <w:proofErr w:type="gramStart"/>
      <w:r w:rsidRPr="00CD625B">
        <w:rPr>
          <w:rFonts w:hint="eastAsia"/>
        </w:rPr>
        <w:t>該部入出國</w:t>
      </w:r>
      <w:proofErr w:type="gramEnd"/>
      <w:r w:rsidRPr="00CD625B">
        <w:rPr>
          <w:rFonts w:hint="eastAsia"/>
        </w:rPr>
        <w:t>及移民署受理相關人士資料或註記行方不明資料時，未要求詳填申請人或行方不明人士是否在</w:t>
      </w:r>
      <w:proofErr w:type="gramStart"/>
      <w:r w:rsidRPr="00CD625B">
        <w:rPr>
          <w:rFonts w:hint="eastAsia"/>
        </w:rPr>
        <w:t>臺</w:t>
      </w:r>
      <w:proofErr w:type="gramEnd"/>
      <w:r w:rsidRPr="00CD625B">
        <w:rPr>
          <w:rFonts w:hint="eastAsia"/>
        </w:rPr>
        <w:t>出生、其父母國籍及有無在</w:t>
      </w:r>
      <w:proofErr w:type="gramStart"/>
      <w:r w:rsidRPr="00CD625B">
        <w:rPr>
          <w:rFonts w:hint="eastAsia"/>
        </w:rPr>
        <w:t>臺</w:t>
      </w:r>
      <w:proofErr w:type="gramEnd"/>
      <w:r w:rsidRPr="00CD625B">
        <w:rPr>
          <w:rFonts w:hint="eastAsia"/>
        </w:rPr>
        <w:t>生育子女之相關資料，</w:t>
      </w:r>
      <w:proofErr w:type="gramStart"/>
      <w:r w:rsidRPr="00CD625B">
        <w:rPr>
          <w:rFonts w:hint="eastAsia"/>
        </w:rPr>
        <w:t>爰</w:t>
      </w:r>
      <w:proofErr w:type="gramEnd"/>
      <w:r w:rsidRPr="00CD625B">
        <w:rPr>
          <w:rFonts w:hint="eastAsia"/>
        </w:rPr>
        <w:t>無相關統計分析數據可提供等語。</w:t>
      </w:r>
    </w:p>
    <w:p w:rsidR="00E92480" w:rsidRPr="00CD625B" w:rsidRDefault="00E92480" w:rsidP="00E92480">
      <w:pPr>
        <w:pStyle w:val="4"/>
        <w:rPr>
          <w:szCs w:val="32"/>
        </w:rPr>
      </w:pPr>
      <w:r w:rsidRPr="00CD625B">
        <w:rPr>
          <w:rFonts w:hint="eastAsia"/>
          <w:szCs w:val="32"/>
        </w:rPr>
        <w:t>本院</w:t>
      </w:r>
      <w:proofErr w:type="gramStart"/>
      <w:r w:rsidRPr="00CD625B">
        <w:rPr>
          <w:rFonts w:hint="eastAsia"/>
          <w:szCs w:val="32"/>
        </w:rPr>
        <w:t>鑑</w:t>
      </w:r>
      <w:proofErr w:type="gramEnd"/>
      <w:r w:rsidRPr="00CD625B">
        <w:rPr>
          <w:rFonts w:hint="eastAsia"/>
          <w:szCs w:val="32"/>
        </w:rPr>
        <w:t>此再行縮小範圍，於103年3月7日分別向內政部、</w:t>
      </w:r>
      <w:proofErr w:type="gramStart"/>
      <w:r w:rsidRPr="00CD625B">
        <w:rPr>
          <w:rFonts w:hint="eastAsia"/>
          <w:szCs w:val="32"/>
        </w:rPr>
        <w:t>衛福部與勞動部就</w:t>
      </w:r>
      <w:proofErr w:type="gramEnd"/>
      <w:r w:rsidRPr="00CD625B">
        <w:rPr>
          <w:rFonts w:hint="eastAsia"/>
          <w:szCs w:val="32"/>
        </w:rPr>
        <w:t>有關1</w:t>
      </w:r>
      <w:r w:rsidRPr="00CD625B">
        <w:rPr>
          <w:rFonts w:hAnsi="標楷體" w:hint="eastAsia"/>
          <w:szCs w:val="32"/>
        </w:rPr>
        <w:t>.逾期居停留尚未出境之外籍人士（含外國國籍、大陸地區人民、無國籍）與無戶籍國民，在台期間生有子女，迄今人數為何？2.逾期居停留尚未出境之外籍人士（含外國國籍、大陸地區人民、無國籍）與無戶籍國民，在台期間生有本國籍子女，迄今人數為何？3.如前述二，生有本國籍子女，然父母行方不明逾5年之詳細資料與現狀為何4.外籍人士（含外國國籍、大陸地區人民、無國籍）與無戶籍國民之女性所生新生兒，90年迄今每年人數為何5.外籍勞工，在台期間有產子紀錄，入境後卻未有出境記錄（含逾期居停留、逃逸外勞），自90年迄今人數為何等相關資料。然據內政部入出國移民署103年4月7日以</w:t>
      </w:r>
      <w:proofErr w:type="gramStart"/>
      <w:r w:rsidRPr="00CD625B">
        <w:rPr>
          <w:rFonts w:hAnsi="標楷體" w:hint="eastAsia"/>
          <w:szCs w:val="32"/>
        </w:rPr>
        <w:t>移署外曜</w:t>
      </w:r>
      <w:proofErr w:type="gramEnd"/>
      <w:r w:rsidRPr="00CD625B">
        <w:rPr>
          <w:rFonts w:hAnsi="標楷體" w:hint="eastAsia"/>
          <w:szCs w:val="32"/>
        </w:rPr>
        <w:t>字第1030053419號函稱：「</w:t>
      </w:r>
      <w:proofErr w:type="gramStart"/>
      <w:r w:rsidRPr="00CD625B">
        <w:rPr>
          <w:rFonts w:hAnsi="標楷體" w:hint="eastAsia"/>
          <w:szCs w:val="32"/>
        </w:rPr>
        <w:t>本署已</w:t>
      </w:r>
      <w:proofErr w:type="gramEnd"/>
      <w:r w:rsidRPr="00CD625B">
        <w:rPr>
          <w:rFonts w:hAnsi="標楷體" w:hint="eastAsia"/>
          <w:szCs w:val="32"/>
        </w:rPr>
        <w:t>請資訊人員另行</w:t>
      </w:r>
      <w:proofErr w:type="gramStart"/>
      <w:r w:rsidRPr="00CD625B">
        <w:rPr>
          <w:rFonts w:hAnsi="標楷體" w:hint="eastAsia"/>
          <w:szCs w:val="32"/>
        </w:rPr>
        <w:t>研</w:t>
      </w:r>
      <w:proofErr w:type="gramEnd"/>
      <w:r w:rsidRPr="00CD625B">
        <w:rPr>
          <w:rFonts w:hAnsi="標楷體" w:hint="eastAsia"/>
          <w:szCs w:val="32"/>
        </w:rPr>
        <w:t>撰程式勾</w:t>
      </w:r>
      <w:proofErr w:type="gramStart"/>
      <w:r w:rsidRPr="00CD625B">
        <w:rPr>
          <w:rFonts w:hAnsi="標楷體" w:hint="eastAsia"/>
          <w:szCs w:val="32"/>
        </w:rPr>
        <w:t>稽本署</w:t>
      </w:r>
      <w:proofErr w:type="gramEnd"/>
      <w:r w:rsidRPr="00CD625B">
        <w:rPr>
          <w:rFonts w:hAnsi="標楷體" w:hint="eastAsia"/>
          <w:szCs w:val="32"/>
        </w:rPr>
        <w:t>相關資料庫，</w:t>
      </w:r>
      <w:proofErr w:type="gramStart"/>
      <w:r w:rsidRPr="00CD625B">
        <w:rPr>
          <w:rFonts w:hAnsi="標楷體" w:hint="eastAsia"/>
          <w:szCs w:val="32"/>
        </w:rPr>
        <w:t>俟</w:t>
      </w:r>
      <w:proofErr w:type="gramEnd"/>
      <w:r w:rsidRPr="00CD625B">
        <w:rPr>
          <w:rFonts w:hAnsi="標楷體" w:hint="eastAsia"/>
          <w:szCs w:val="32"/>
        </w:rPr>
        <w:t>完成統計後，將另案回復」、</w:t>
      </w:r>
      <w:proofErr w:type="gramStart"/>
      <w:r w:rsidRPr="00CD625B">
        <w:rPr>
          <w:rFonts w:hAnsi="標楷體" w:hint="eastAsia"/>
          <w:szCs w:val="32"/>
        </w:rPr>
        <w:t>勞動部於103年3月26日</w:t>
      </w:r>
      <w:proofErr w:type="gramEnd"/>
      <w:r w:rsidRPr="00CD625B">
        <w:rPr>
          <w:rFonts w:hAnsi="標楷體" w:hint="eastAsia"/>
          <w:szCs w:val="32"/>
        </w:rPr>
        <w:t>以</w:t>
      </w:r>
      <w:proofErr w:type="gramStart"/>
      <w:r w:rsidRPr="00CD625B">
        <w:rPr>
          <w:rFonts w:hAnsi="標楷體" w:hint="eastAsia"/>
          <w:szCs w:val="32"/>
        </w:rPr>
        <w:t>勞動發管字</w:t>
      </w:r>
      <w:proofErr w:type="gramEnd"/>
      <w:r w:rsidRPr="00CD625B">
        <w:rPr>
          <w:rFonts w:hAnsi="標楷體" w:hint="eastAsia"/>
          <w:szCs w:val="32"/>
        </w:rPr>
        <w:t>第1031811854A號函稱，「因非屬就業服務法許可及管理事項，本部無相關紀錄」、</w:t>
      </w:r>
      <w:proofErr w:type="gramStart"/>
      <w:r w:rsidRPr="00CD625B">
        <w:rPr>
          <w:rFonts w:hint="eastAsia"/>
          <w:szCs w:val="32"/>
        </w:rPr>
        <w:t>衛福部於</w:t>
      </w:r>
      <w:proofErr w:type="gramEnd"/>
      <w:r w:rsidRPr="00CD625B">
        <w:rPr>
          <w:rFonts w:hint="eastAsia"/>
          <w:szCs w:val="32"/>
        </w:rPr>
        <w:t>103年3月30日以</w:t>
      </w:r>
      <w:proofErr w:type="gramStart"/>
      <w:r w:rsidRPr="00CD625B">
        <w:rPr>
          <w:rFonts w:hint="eastAsia"/>
          <w:szCs w:val="32"/>
        </w:rPr>
        <w:t>部授國</w:t>
      </w:r>
      <w:proofErr w:type="gramEnd"/>
      <w:r w:rsidRPr="00CD625B">
        <w:rPr>
          <w:rFonts w:hint="eastAsia"/>
          <w:szCs w:val="32"/>
        </w:rPr>
        <w:t>字第1039800669號函僅回復非本國籍及國籍不明新生兒通報資料。</w:t>
      </w:r>
    </w:p>
    <w:p w:rsidR="00E92480" w:rsidRPr="00CD625B" w:rsidRDefault="00E92480" w:rsidP="00E92480">
      <w:pPr>
        <w:pStyle w:val="4"/>
        <w:rPr>
          <w:szCs w:val="32"/>
        </w:rPr>
      </w:pPr>
      <w:r w:rsidRPr="00CD625B">
        <w:rPr>
          <w:rFonts w:hint="eastAsia"/>
          <w:szCs w:val="32"/>
        </w:rPr>
        <w:lastRenderedPageBreak/>
        <w:t>內政部於本年4月8日約</w:t>
      </w:r>
      <w:proofErr w:type="gramStart"/>
      <w:r w:rsidRPr="00CD625B">
        <w:rPr>
          <w:rFonts w:hint="eastAsia"/>
          <w:szCs w:val="32"/>
        </w:rPr>
        <w:t>詢</w:t>
      </w:r>
      <w:proofErr w:type="gramEnd"/>
      <w:r w:rsidRPr="00CD625B">
        <w:rPr>
          <w:rFonts w:hint="eastAsia"/>
          <w:szCs w:val="32"/>
        </w:rPr>
        <w:t>後，迄於10</w:t>
      </w:r>
      <w:r w:rsidRPr="00CD625B">
        <w:rPr>
          <w:rFonts w:hint="eastAsia"/>
          <w:b/>
          <w:szCs w:val="32"/>
        </w:rPr>
        <w:t>3</w:t>
      </w:r>
      <w:r w:rsidRPr="00CD625B">
        <w:rPr>
          <w:rFonts w:hint="eastAsia"/>
          <w:szCs w:val="32"/>
        </w:rPr>
        <w:t>年5月16日</w:t>
      </w:r>
      <w:proofErr w:type="gramStart"/>
      <w:r w:rsidRPr="00CD625B">
        <w:rPr>
          <w:rFonts w:hint="eastAsia"/>
          <w:szCs w:val="32"/>
        </w:rPr>
        <w:t>以內授移字</w:t>
      </w:r>
      <w:proofErr w:type="gramEnd"/>
      <w:r w:rsidRPr="00CD625B">
        <w:rPr>
          <w:rFonts w:hint="eastAsia"/>
          <w:szCs w:val="32"/>
        </w:rPr>
        <w:t>第1030951909號僅就「</w:t>
      </w:r>
      <w:r w:rsidRPr="00CD625B">
        <w:rPr>
          <w:rFonts w:hAnsi="標楷體" w:hint="eastAsia"/>
          <w:szCs w:val="32"/>
        </w:rPr>
        <w:t>逾期居停留尚未出境之外籍人士（含外國國籍、大陸地區人民、無國籍）與無戶籍國民，在台期間生有子女，迄今人數為何</w:t>
      </w:r>
      <w:r w:rsidRPr="00CD625B">
        <w:rPr>
          <w:rFonts w:hint="eastAsia"/>
          <w:szCs w:val="32"/>
        </w:rPr>
        <w:t>」部分，函報</w:t>
      </w:r>
      <w:r w:rsidRPr="00CD625B">
        <w:rPr>
          <w:rFonts w:hAnsi="標楷體" w:hint="eastAsia"/>
          <w:b/>
          <w:szCs w:val="32"/>
        </w:rPr>
        <w:t>逾期居停留尚未出境，在台期間生有子女之外籍與無戶籍國民之女性</w:t>
      </w:r>
      <w:r w:rsidRPr="00CD625B">
        <w:rPr>
          <w:rFonts w:hint="eastAsia"/>
          <w:b/>
          <w:szCs w:val="32"/>
        </w:rPr>
        <w:t>在台人數</w:t>
      </w:r>
      <w:r w:rsidRPr="00CD625B">
        <w:rPr>
          <w:rFonts w:hint="eastAsia"/>
          <w:szCs w:val="32"/>
        </w:rPr>
        <w:t>（迄至102年12月底）合計278人</w:t>
      </w:r>
      <w:proofErr w:type="gramStart"/>
      <w:r w:rsidRPr="00CD625B">
        <w:rPr>
          <w:rFonts w:hint="eastAsia"/>
          <w:szCs w:val="32"/>
        </w:rPr>
        <w:t>（</w:t>
      </w:r>
      <w:proofErr w:type="gramEnd"/>
      <w:r w:rsidRPr="00CD625B">
        <w:rPr>
          <w:rFonts w:hint="eastAsia"/>
          <w:szCs w:val="32"/>
        </w:rPr>
        <w:t>其以外籍產婦在台生子紀錄244筆、屬行方不明外勞產婦生子紀錄68筆計312筆；再扣除1名產婦2筆以上生子紀錄（34件）</w:t>
      </w:r>
      <w:proofErr w:type="gramStart"/>
      <w:r w:rsidRPr="00CD625B">
        <w:rPr>
          <w:rFonts w:hint="eastAsia"/>
          <w:szCs w:val="32"/>
        </w:rPr>
        <w:t>推算出計有</w:t>
      </w:r>
      <w:proofErr w:type="gramEnd"/>
      <w:r w:rsidRPr="00CD625B">
        <w:rPr>
          <w:rFonts w:hint="eastAsia"/>
          <w:szCs w:val="32"/>
        </w:rPr>
        <w:t>278名</w:t>
      </w:r>
      <w:r w:rsidRPr="00CD625B">
        <w:rPr>
          <w:rFonts w:hAnsi="標楷體" w:hint="eastAsia"/>
          <w:szCs w:val="32"/>
        </w:rPr>
        <w:t>女性</w:t>
      </w:r>
      <w:proofErr w:type="gramStart"/>
      <w:r w:rsidRPr="00CD625B">
        <w:rPr>
          <w:rFonts w:hAnsi="標楷體" w:hint="eastAsia"/>
          <w:szCs w:val="32"/>
        </w:rPr>
        <w:t>）</w:t>
      </w:r>
      <w:proofErr w:type="gramEnd"/>
      <w:r w:rsidRPr="00CD625B">
        <w:rPr>
          <w:rFonts w:hint="eastAsia"/>
          <w:szCs w:val="32"/>
        </w:rPr>
        <w:t>，惟有關上開男性部分與『</w:t>
      </w:r>
      <w:r w:rsidRPr="00CD625B">
        <w:rPr>
          <w:rFonts w:hAnsi="標楷體" w:hint="eastAsia"/>
          <w:szCs w:val="32"/>
        </w:rPr>
        <w:t>逾期居停留尚未出境之外籍人士（含外國國籍、大陸地區人民、無國籍）與無戶籍國民，在台期間生有本國籍子女</w:t>
      </w:r>
      <w:r w:rsidRPr="00CD625B">
        <w:rPr>
          <w:rFonts w:hint="eastAsia"/>
          <w:szCs w:val="32"/>
        </w:rPr>
        <w:t>』與『</w:t>
      </w:r>
      <w:r w:rsidRPr="00CD625B">
        <w:rPr>
          <w:rFonts w:hAnsi="標楷體" w:hint="eastAsia"/>
          <w:szCs w:val="32"/>
        </w:rPr>
        <w:t>生有本國籍子女，然父母行方不明逾5年之詳細資料與現狀</w:t>
      </w:r>
      <w:r w:rsidRPr="00CD625B">
        <w:rPr>
          <w:rFonts w:hint="eastAsia"/>
          <w:szCs w:val="32"/>
        </w:rPr>
        <w:t>』等統計資料，仍付之闕如無法填覆，</w:t>
      </w:r>
      <w:r w:rsidR="00BC5CDA" w:rsidRPr="00CD625B">
        <w:rPr>
          <w:rFonts w:hint="eastAsia"/>
          <w:szCs w:val="32"/>
        </w:rPr>
        <w:t>足見主管機關</w:t>
      </w:r>
      <w:r w:rsidR="00BC5CDA" w:rsidRPr="00CD625B">
        <w:rPr>
          <w:rFonts w:hint="eastAsia"/>
          <w:b/>
          <w:szCs w:val="32"/>
        </w:rPr>
        <w:t>內政部</w:t>
      </w:r>
      <w:r w:rsidR="00BC5CDA" w:rsidRPr="00CD625B">
        <w:rPr>
          <w:rFonts w:hint="eastAsia"/>
          <w:szCs w:val="32"/>
        </w:rPr>
        <w:t>迄今仍未掌握</w:t>
      </w:r>
      <w:proofErr w:type="gramStart"/>
      <w:r w:rsidR="00BC5CDA" w:rsidRPr="00CD625B">
        <w:rPr>
          <w:rFonts w:hint="eastAsia"/>
          <w:szCs w:val="32"/>
        </w:rPr>
        <w:t>外籍黑戶基礎</w:t>
      </w:r>
      <w:proofErr w:type="gramEnd"/>
      <w:r w:rsidR="00BC5CDA" w:rsidRPr="00CD625B">
        <w:rPr>
          <w:rFonts w:hint="eastAsia"/>
          <w:szCs w:val="32"/>
        </w:rPr>
        <w:t>資料</w:t>
      </w:r>
      <w:r w:rsidRPr="00CD625B">
        <w:rPr>
          <w:rFonts w:hint="eastAsia"/>
          <w:szCs w:val="32"/>
        </w:rPr>
        <w:t>。</w:t>
      </w:r>
    </w:p>
    <w:p w:rsidR="00BC5CDA" w:rsidRPr="00CD625B" w:rsidRDefault="00E92480" w:rsidP="00BC5CDA">
      <w:pPr>
        <w:pStyle w:val="4"/>
        <w:rPr>
          <w:szCs w:val="32"/>
        </w:rPr>
      </w:pPr>
      <w:r w:rsidRPr="00CD625B">
        <w:rPr>
          <w:rFonts w:hint="eastAsia"/>
          <w:szCs w:val="32"/>
        </w:rPr>
        <w:t>綜上，</w:t>
      </w:r>
      <w:r w:rsidR="00BC5CDA" w:rsidRPr="00CD625B">
        <w:rPr>
          <w:rFonts w:hint="eastAsia"/>
          <w:szCs w:val="32"/>
        </w:rPr>
        <w:t>綜上，內政部對於行之有年之</w:t>
      </w:r>
      <w:r w:rsidR="00BC5CDA" w:rsidRPr="00CD625B">
        <w:rPr>
          <w:rFonts w:hint="eastAsia"/>
          <w:bCs/>
        </w:rPr>
        <w:t>出入境管理查驗制度未與非本國籍兒童出生通報作業為相互</w:t>
      </w:r>
      <w:r w:rsidR="00BC5CDA" w:rsidRPr="00CD625B">
        <w:rPr>
          <w:rFonts w:hint="eastAsia"/>
        </w:rPr>
        <w:t>橫向聯繫及勾</w:t>
      </w:r>
      <w:proofErr w:type="gramStart"/>
      <w:r w:rsidR="00BC5CDA" w:rsidRPr="00CD625B">
        <w:rPr>
          <w:rFonts w:hint="eastAsia"/>
        </w:rPr>
        <w:t>稽</w:t>
      </w:r>
      <w:proofErr w:type="gramEnd"/>
      <w:r w:rsidR="00BC5CDA" w:rsidRPr="00CD625B">
        <w:rPr>
          <w:rFonts w:hint="eastAsia"/>
        </w:rPr>
        <w:t>，至本案調查</w:t>
      </w:r>
      <w:proofErr w:type="gramStart"/>
      <w:r w:rsidR="00BC5CDA" w:rsidRPr="00CD625B">
        <w:rPr>
          <w:rFonts w:hint="eastAsia"/>
        </w:rPr>
        <w:t>竣</w:t>
      </w:r>
      <w:proofErr w:type="gramEnd"/>
      <w:r w:rsidR="00BC5CDA" w:rsidRPr="00CD625B">
        <w:rPr>
          <w:rFonts w:hint="eastAsia"/>
        </w:rPr>
        <w:t>事前，仍無法確認</w:t>
      </w:r>
      <w:proofErr w:type="gramStart"/>
      <w:r w:rsidR="00BC5CDA" w:rsidRPr="00CD625B">
        <w:rPr>
          <w:rFonts w:hint="eastAsia"/>
        </w:rPr>
        <w:t>外籍黑戶基礎</w:t>
      </w:r>
      <w:proofErr w:type="gramEnd"/>
      <w:r w:rsidR="00BC5CDA" w:rsidRPr="00CD625B">
        <w:rPr>
          <w:rFonts w:hint="eastAsia"/>
        </w:rPr>
        <w:t>資料，自有違失。</w:t>
      </w:r>
    </w:p>
    <w:p w:rsidR="00E92480" w:rsidRPr="00CD625B" w:rsidRDefault="001D67BE" w:rsidP="00E92480">
      <w:pPr>
        <w:pStyle w:val="2"/>
      </w:pPr>
      <w:r w:rsidRPr="00CD625B">
        <w:rPr>
          <w:rFonts w:hint="eastAsia"/>
          <w:b/>
          <w:bCs w:val="0"/>
        </w:rPr>
        <w:t>因主管機關內政部並未無法掌握在台出生之非本國籍兒童有無取得合法身分或已否出境之相關基礎資料與行蹤（如住居所），致令</w:t>
      </w:r>
      <w:r w:rsidRPr="00CD625B">
        <w:rPr>
          <w:rFonts w:hAnsi="標楷體"/>
          <w:b/>
          <w:szCs w:val="32"/>
        </w:rPr>
        <w:t>兒童</w:t>
      </w:r>
      <w:r w:rsidRPr="00CD625B">
        <w:rPr>
          <w:b/>
        </w:rPr>
        <w:t>及少年福利與權益保障法</w:t>
      </w:r>
      <w:r w:rsidRPr="00CD625B">
        <w:rPr>
          <w:rFonts w:hint="eastAsia"/>
          <w:b/>
        </w:rPr>
        <w:t>第22條之主管機關協助義務，無法落實形同虛設</w:t>
      </w:r>
      <w:r w:rsidRPr="00CD625B">
        <w:rPr>
          <w:rFonts w:hint="eastAsia"/>
          <w:b/>
          <w:bCs w:val="0"/>
        </w:rPr>
        <w:t>，亦有違失</w:t>
      </w:r>
      <w:r w:rsidR="00E92480" w:rsidRPr="00CD625B">
        <w:rPr>
          <w:rFonts w:hint="eastAsia"/>
        </w:rPr>
        <w:t>。</w:t>
      </w:r>
    </w:p>
    <w:p w:rsidR="00E92480" w:rsidRPr="00CD625B" w:rsidRDefault="00E92480" w:rsidP="00E92480">
      <w:pPr>
        <w:pStyle w:val="3"/>
      </w:pPr>
      <w:r w:rsidRPr="00CD625B">
        <w:rPr>
          <w:rFonts w:hAnsi="標楷體" w:hint="eastAsia"/>
          <w:szCs w:val="32"/>
        </w:rPr>
        <w:t>按</w:t>
      </w:r>
      <w:r w:rsidRPr="00CD625B">
        <w:rPr>
          <w:rFonts w:hAnsi="標楷體"/>
          <w:szCs w:val="32"/>
        </w:rPr>
        <w:t>兒童</w:t>
      </w:r>
      <w:r w:rsidRPr="00CD625B">
        <w:t>及少年福利與權益保障法第1條</w:t>
      </w:r>
      <w:r w:rsidRPr="00CD625B">
        <w:rPr>
          <w:rFonts w:hint="eastAsia"/>
        </w:rPr>
        <w:t>規定：「</w:t>
      </w:r>
      <w:r w:rsidRPr="00CD625B">
        <w:t>為促進兒童及少年身心健全發展，保障其權益，增進其福利，特制定本法。</w:t>
      </w:r>
      <w:r w:rsidRPr="00CD625B">
        <w:rPr>
          <w:rFonts w:hint="eastAsia"/>
        </w:rPr>
        <w:t>」；同法</w:t>
      </w:r>
      <w:r w:rsidRPr="00CD625B">
        <w:t>第22條</w:t>
      </w:r>
      <w:r w:rsidRPr="00CD625B">
        <w:rPr>
          <w:rFonts w:hint="eastAsia"/>
        </w:rPr>
        <w:t>規定：</w:t>
      </w:r>
      <w:r w:rsidRPr="00CD625B">
        <w:rPr>
          <w:rFonts w:hint="eastAsia"/>
        </w:rPr>
        <w:lastRenderedPageBreak/>
        <w:t>「</w:t>
      </w:r>
      <w:r w:rsidRPr="00CD625B">
        <w:t>主管機關應會同戶政、移民主管機關協助未辦理戶籍登記、無國籍或未取得居留、定居許可之兒童、少年依法辦理有關戶籍登記、歸化、居留或定居等相關事項。前項兒童、少年於戶籍登記完成前或未取得居留、定居許可前，其社會福利服務、醫療照顧、就學權益等事項，應依法予以保障。</w:t>
      </w:r>
      <w:r w:rsidRPr="00CD625B">
        <w:rPr>
          <w:rFonts w:hint="eastAsia"/>
        </w:rPr>
        <w:t>」是則，主管機關應</w:t>
      </w:r>
      <w:r w:rsidRPr="00CD625B">
        <w:t>促進兒童及少年身心健全發展</w:t>
      </w:r>
      <w:r w:rsidRPr="00CD625B">
        <w:rPr>
          <w:rFonts w:hint="eastAsia"/>
        </w:rPr>
        <w:t>，對於</w:t>
      </w:r>
      <w:r w:rsidRPr="00CD625B">
        <w:t>未辦理戶籍登記、無國籍或未取得居留、定居許可之兒童、少年應</w:t>
      </w:r>
      <w:r w:rsidRPr="00CD625B">
        <w:rPr>
          <w:rFonts w:hint="eastAsia"/>
        </w:rPr>
        <w:t>依法</w:t>
      </w:r>
      <w:r w:rsidRPr="00CD625B">
        <w:t>協助辦理有關戶籍登記、歸化、居留或定居等相關事項</w:t>
      </w:r>
      <w:r w:rsidRPr="00CD625B">
        <w:rPr>
          <w:rFonts w:hint="eastAsia"/>
        </w:rPr>
        <w:t>，並保障相關</w:t>
      </w:r>
      <w:r w:rsidRPr="00CD625B">
        <w:t>社會福利服務、醫療照顧、就學權益等事項。</w:t>
      </w:r>
    </w:p>
    <w:p w:rsidR="00E92480" w:rsidRPr="00CD625B" w:rsidRDefault="001D67BE" w:rsidP="00E92480">
      <w:pPr>
        <w:pStyle w:val="3"/>
        <w:rPr>
          <w:szCs w:val="32"/>
        </w:rPr>
      </w:pPr>
      <w:r w:rsidRPr="00CD625B">
        <w:rPr>
          <w:rFonts w:hint="eastAsia"/>
          <w:szCs w:val="32"/>
        </w:rPr>
        <w:t>內政部雖有</w:t>
      </w:r>
      <w:r w:rsidRPr="00CD625B">
        <w:rPr>
          <w:rFonts w:hint="eastAsia"/>
          <w:bCs w:val="0"/>
        </w:rPr>
        <w:t>入出境</w:t>
      </w:r>
      <w:proofErr w:type="gramStart"/>
      <w:r w:rsidRPr="00CD625B">
        <w:rPr>
          <w:rFonts w:hint="eastAsia"/>
          <w:bCs w:val="0"/>
        </w:rPr>
        <w:t>境</w:t>
      </w:r>
      <w:proofErr w:type="gramEnd"/>
      <w:r w:rsidRPr="00CD625B">
        <w:rPr>
          <w:rFonts w:hint="eastAsia"/>
          <w:bCs w:val="0"/>
        </w:rPr>
        <w:t>管資料，但未就</w:t>
      </w:r>
      <w:r w:rsidRPr="00CD625B">
        <w:rPr>
          <w:rFonts w:hint="eastAsia"/>
        </w:rPr>
        <w:t>非本國籍新生</w:t>
      </w:r>
      <w:r w:rsidRPr="00CD625B">
        <w:rPr>
          <w:rFonts w:hint="eastAsia"/>
          <w:bCs w:val="0"/>
        </w:rPr>
        <w:t>兒出生通報資料為</w:t>
      </w:r>
      <w:r w:rsidRPr="00CD625B">
        <w:rPr>
          <w:rFonts w:hint="eastAsia"/>
        </w:rPr>
        <w:t>橫向聯繫及勾</w:t>
      </w:r>
      <w:proofErr w:type="gramStart"/>
      <w:r w:rsidRPr="00CD625B">
        <w:rPr>
          <w:rFonts w:hint="eastAsia"/>
        </w:rPr>
        <w:t>稽</w:t>
      </w:r>
      <w:proofErr w:type="gramEnd"/>
      <w:r w:rsidRPr="00CD625B">
        <w:rPr>
          <w:rFonts w:hint="eastAsia"/>
        </w:rPr>
        <w:t>，</w:t>
      </w:r>
      <w:r w:rsidRPr="00CD625B">
        <w:rPr>
          <w:rFonts w:hint="eastAsia"/>
          <w:bCs w:val="0"/>
        </w:rPr>
        <w:t>致無法掌握曾在台生育子女且逾期居停留而尚未出境之非本國籍或無戶籍國民之人數與行蹤，對於所生子女之住居所暨相關基本資料當然亦無法掌握，業如前述</w:t>
      </w:r>
      <w:r w:rsidRPr="00CD625B">
        <w:rPr>
          <w:rFonts w:hAnsi="標楷體" w:hint="eastAsia"/>
          <w:szCs w:val="32"/>
        </w:rPr>
        <w:t>。</w:t>
      </w:r>
      <w:r w:rsidR="00E92480" w:rsidRPr="00CD625B">
        <w:rPr>
          <w:rFonts w:hAnsi="標楷體" w:hint="eastAsia"/>
          <w:szCs w:val="32"/>
        </w:rPr>
        <w:t>致</w:t>
      </w:r>
      <w:r w:rsidR="00E92480" w:rsidRPr="00CD625B">
        <w:rPr>
          <w:rFonts w:hAnsi="標楷體"/>
          <w:szCs w:val="32"/>
        </w:rPr>
        <w:t>兒童</w:t>
      </w:r>
      <w:r w:rsidR="00E92480" w:rsidRPr="00CD625B">
        <w:t>及少年福利與權益保障法</w:t>
      </w:r>
      <w:r w:rsidR="00E92480" w:rsidRPr="00CD625B">
        <w:rPr>
          <w:rFonts w:hint="eastAsia"/>
        </w:rPr>
        <w:t>第22條之主管機關，因未掌握</w:t>
      </w:r>
      <w:proofErr w:type="gramStart"/>
      <w:r w:rsidR="00E92480" w:rsidRPr="00CD625B">
        <w:rPr>
          <w:rFonts w:hint="eastAsia"/>
        </w:rPr>
        <w:t>外籍黑戶基礎</w:t>
      </w:r>
      <w:proofErr w:type="gramEnd"/>
      <w:r w:rsidR="00E92480" w:rsidRPr="00CD625B">
        <w:rPr>
          <w:rFonts w:hint="eastAsia"/>
        </w:rPr>
        <w:t>資料，亦無法確認上開兒童或少年的行蹤與住居所，自無從提供協助，徒</w:t>
      </w:r>
      <w:proofErr w:type="gramStart"/>
      <w:r w:rsidR="00E92480" w:rsidRPr="00CD625B">
        <w:rPr>
          <w:rFonts w:hint="eastAsia"/>
        </w:rPr>
        <w:t>令兒少權</w:t>
      </w:r>
      <w:proofErr w:type="gramEnd"/>
      <w:r w:rsidR="00E92480" w:rsidRPr="00CD625B">
        <w:rPr>
          <w:rFonts w:hint="eastAsia"/>
        </w:rPr>
        <w:t>法第22條無法落實執行，無法保障兒童少年基本權益，自有違失。例如桃園八歲女童居住祖墳一年多，女童母親為逾期居留之外勞，政府並未掌握該童資料與行蹤，若非女童母親為求該女得以上學而向移民署自首，該童就學就醫等基本權益就無從獲得保障。</w:t>
      </w:r>
    </w:p>
    <w:p w:rsidR="00967E4F" w:rsidRPr="00CD625B" w:rsidRDefault="00E92480" w:rsidP="00E92480">
      <w:pPr>
        <w:pStyle w:val="2"/>
        <w:numPr>
          <w:ilvl w:val="0"/>
          <w:numId w:val="0"/>
        </w:numPr>
        <w:ind w:left="1045" w:firstLineChars="192" w:firstLine="653"/>
        <w:rPr>
          <w:bCs w:val="0"/>
        </w:rPr>
      </w:pPr>
      <w:r w:rsidRPr="00CD625B">
        <w:rPr>
          <w:rFonts w:hint="eastAsia"/>
        </w:rPr>
        <w:t>綜上所述，</w:t>
      </w:r>
      <w:r w:rsidR="001D67BE" w:rsidRPr="00CD625B">
        <w:rPr>
          <w:rFonts w:hint="eastAsia"/>
          <w:bCs w:val="0"/>
        </w:rPr>
        <w:t>我國早已建立入出境管理與新生兒出生通報制度，唯內政部並未善加運用，致無法掌握在台出生之非本國籍兒童有無取得合法身分或已否出境相關基礎資料與行蹤，更</w:t>
      </w:r>
      <w:proofErr w:type="gramStart"/>
      <w:r w:rsidR="001D67BE" w:rsidRPr="00CD625B">
        <w:rPr>
          <w:rFonts w:hint="eastAsia"/>
          <w:bCs w:val="0"/>
        </w:rPr>
        <w:t>欠缺曾</w:t>
      </w:r>
      <w:proofErr w:type="gramEnd"/>
      <w:r w:rsidR="001D67BE" w:rsidRPr="00CD625B">
        <w:rPr>
          <w:rFonts w:hint="eastAsia"/>
          <w:bCs w:val="0"/>
        </w:rPr>
        <w:t>在台生育</w:t>
      </w:r>
      <w:r w:rsidR="001D67BE" w:rsidRPr="00CD625B">
        <w:rPr>
          <w:rFonts w:hint="eastAsia"/>
          <w:bCs w:val="0"/>
        </w:rPr>
        <w:lastRenderedPageBreak/>
        <w:t>子女且逾期居停留而尚未出境之非本國籍或無戶籍國民之人數與資料，無法保障上開兒童少年基本權益，亦影響國家安全，確有違失</w:t>
      </w:r>
      <w:r w:rsidRPr="00CD625B">
        <w:rPr>
          <w:rFonts w:hint="eastAsia"/>
        </w:rPr>
        <w:t>。</w:t>
      </w:r>
      <w:proofErr w:type="gramStart"/>
      <w:r w:rsidR="00FF644E" w:rsidRPr="00CD625B">
        <w:rPr>
          <w:rFonts w:hAnsi="標楷體" w:cs="Helvetica" w:hint="eastAsia"/>
          <w:szCs w:val="32"/>
        </w:rPr>
        <w:t>爰</w:t>
      </w:r>
      <w:proofErr w:type="gramEnd"/>
      <w:r w:rsidR="00FF644E" w:rsidRPr="00CD625B">
        <w:rPr>
          <w:rFonts w:hAnsi="標楷體" w:cs="Helvetica" w:hint="eastAsia"/>
          <w:szCs w:val="32"/>
        </w:rPr>
        <w:t>依監察法第24條提案糾正，移送行政院並轉</w:t>
      </w:r>
      <w:proofErr w:type="gramStart"/>
      <w:r w:rsidR="00FF644E" w:rsidRPr="00CD625B">
        <w:rPr>
          <w:rFonts w:hAnsi="標楷體" w:cs="Helvetica" w:hint="eastAsia"/>
          <w:szCs w:val="32"/>
        </w:rPr>
        <w:t>飭</w:t>
      </w:r>
      <w:proofErr w:type="gramEnd"/>
      <w:r w:rsidR="00FF644E" w:rsidRPr="00CD625B">
        <w:rPr>
          <w:rFonts w:hAnsi="標楷體" w:cs="Helvetica" w:hint="eastAsia"/>
          <w:szCs w:val="32"/>
        </w:rPr>
        <w:t>所屬確實檢討改善</w:t>
      </w:r>
      <w:proofErr w:type="gramStart"/>
      <w:r w:rsidR="00FF644E" w:rsidRPr="00CD625B">
        <w:rPr>
          <w:rFonts w:hAnsi="標楷體" w:cs="Helvetica" w:hint="eastAsia"/>
          <w:szCs w:val="32"/>
        </w:rPr>
        <w:t>見復</w:t>
      </w:r>
      <w:r w:rsidR="00FF644E" w:rsidRPr="00CD625B">
        <w:rPr>
          <w:rFonts w:hint="eastAsia"/>
        </w:rPr>
        <w:t>。</w:t>
      </w:r>
      <w:proofErr w:type="gramEnd"/>
    </w:p>
    <w:p w:rsidR="00271BE3" w:rsidRPr="00CD625B" w:rsidRDefault="00271BE3">
      <w:pPr>
        <w:widowControl/>
        <w:rPr>
          <w:rFonts w:ascii="標楷體"/>
          <w:bCs/>
          <w:spacing w:val="12"/>
          <w:kern w:val="0"/>
          <w:sz w:val="40"/>
        </w:rPr>
      </w:pPr>
      <w:bookmarkStart w:id="47" w:name="_Toc524895649"/>
      <w:bookmarkStart w:id="48" w:name="_Toc524896195"/>
      <w:bookmarkStart w:id="49" w:name="_Toc52489622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D42B9" w:rsidRPr="00CD625B" w:rsidRDefault="001D42B9" w:rsidP="005A6476">
      <w:pPr>
        <w:pStyle w:val="ae"/>
      </w:pPr>
    </w:p>
    <w:sectPr w:rsidR="001D42B9" w:rsidRPr="00CD625B" w:rsidSect="00A91E37">
      <w:footerReference w:type="even" r:id="rId9"/>
      <w:footerReference w:type="default" r:id="rId10"/>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0CC" w:rsidRDefault="006050CC" w:rsidP="00F77505">
      <w:r>
        <w:separator/>
      </w:r>
    </w:p>
  </w:endnote>
  <w:endnote w:type="continuationSeparator" w:id="0">
    <w:p w:rsidR="006050CC" w:rsidRDefault="006050CC"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新細明體"/>
    <w:panose1 w:val="02010609000101010101"/>
    <w:charset w:val="01"/>
    <w:family w:val="roman"/>
    <w:pitch w:val="variable"/>
    <w:sig w:usb0="20003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зũ">
    <w:panose1 w:val="00000000000000000000"/>
    <w:charset w:val="00"/>
    <w:family w:val="roman"/>
    <w:notTrueType/>
    <w:pitch w:val="default"/>
    <w:sig w:usb0="00000000" w:usb1="00000000" w:usb2="00000000" w:usb3="00000000" w:csb0="00000000" w:csb1="00000000"/>
  </w:font>
  <w:font w:name="微軟正黑體u契.">
    <w:altName w:val="Arial Unicode MS"/>
    <w:panose1 w:val="00000000000000000000"/>
    <w:charset w:val="88"/>
    <w:family w:val="swiss"/>
    <w:notTrueType/>
    <w:pitch w:val="default"/>
    <w:sig w:usb0="00000001" w:usb1="08080000" w:usb2="00000010" w:usb3="00000000" w:csb0="00100000" w:csb1="00000000"/>
  </w:font>
  <w:font w:name="微軟正黑體i..">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BF7622">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BF7622">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F36E3A">
      <w:rPr>
        <w:rStyle w:val="a8"/>
        <w:noProof/>
        <w:sz w:val="24"/>
      </w:rPr>
      <w:t>8</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0CC" w:rsidRDefault="006050CC" w:rsidP="00F77505">
      <w:r>
        <w:separator/>
      </w:r>
    </w:p>
  </w:footnote>
  <w:footnote w:type="continuationSeparator" w:id="0">
    <w:p w:rsidR="006050CC" w:rsidRDefault="006050CC" w:rsidP="00F77505">
      <w:r>
        <w:continuationSeparator/>
      </w:r>
    </w:p>
  </w:footnote>
  <w:footnote w:id="1">
    <w:p w:rsidR="00E92480" w:rsidRPr="00F31AC5" w:rsidRDefault="00E92480" w:rsidP="002D4772">
      <w:pPr>
        <w:pStyle w:val="af4"/>
        <w:ind w:left="119" w:hangingChars="54" w:hanging="119"/>
        <w:jc w:val="both"/>
        <w:rPr>
          <w:rFonts w:ascii="標楷體" w:hAnsi="標楷體"/>
          <w:color w:val="000000"/>
        </w:rPr>
      </w:pPr>
      <w:r w:rsidRPr="00F31AC5">
        <w:rPr>
          <w:rStyle w:val="af6"/>
          <w:rFonts w:hAnsi="標楷體"/>
          <w:color w:val="000000"/>
        </w:rPr>
        <w:footnoteRef/>
      </w:r>
      <w:r w:rsidRPr="00F31AC5">
        <w:rPr>
          <w:rFonts w:ascii="標楷體" w:hAnsi="標楷體"/>
          <w:color w:val="000000"/>
        </w:rPr>
        <w:t xml:space="preserve"> </w:t>
      </w:r>
      <w:r>
        <w:rPr>
          <w:rFonts w:ascii="標楷體" w:hAnsi="標楷體" w:hint="eastAsia"/>
          <w:color w:val="000000"/>
        </w:rPr>
        <w:t>請</w:t>
      </w:r>
      <w:r w:rsidRPr="004C6324">
        <w:rPr>
          <w:rFonts w:ascii="標楷體" w:hAnsi="標楷體" w:cs="細明體" w:hint="eastAsia"/>
          <w:color w:val="000000"/>
          <w:kern w:val="0"/>
        </w:rPr>
        <w:t>參考</w:t>
      </w:r>
      <w:r w:rsidRPr="004C6324">
        <w:rPr>
          <w:rFonts w:ascii="標楷體" w:hAnsi="標楷體" w:cs="細明體" w:hint="eastAsia"/>
          <w:bCs/>
          <w:color w:val="000000"/>
          <w:kern w:val="0"/>
        </w:rPr>
        <w:t>被祖國遺棄</w:t>
      </w:r>
      <w:r w:rsidRPr="00F31AC5">
        <w:rPr>
          <w:rFonts w:ascii="標楷體" w:hAnsi="標楷體" w:cs="微軟正黑體u契." w:hint="eastAsia"/>
          <w:bCs/>
          <w:color w:val="000000"/>
          <w:kern w:val="0"/>
        </w:rPr>
        <w:t>的「</w:t>
      </w:r>
      <w:proofErr w:type="gramStart"/>
      <w:r w:rsidRPr="004C6324">
        <w:rPr>
          <w:rFonts w:ascii="標楷體" w:hAnsi="標楷體" w:hint="eastAsia"/>
          <w:color w:val="000000"/>
        </w:rPr>
        <w:t>黑戶小孩</w:t>
      </w:r>
      <w:proofErr w:type="gramEnd"/>
      <w:r w:rsidRPr="00F31AC5">
        <w:rPr>
          <w:rFonts w:ascii="標楷體" w:hAnsi="標楷體" w:cs="微軟正黑體u契." w:hint="eastAsia"/>
          <w:bCs/>
          <w:color w:val="000000"/>
          <w:kern w:val="0"/>
        </w:rPr>
        <w:t>」與「</w:t>
      </w:r>
      <w:proofErr w:type="gramStart"/>
      <w:r w:rsidRPr="00F31AC5">
        <w:rPr>
          <w:rFonts w:ascii="標楷體" w:hAnsi="標楷體" w:cs="微軟正黑體u契." w:hint="eastAsia"/>
          <w:bCs/>
          <w:color w:val="000000"/>
          <w:kern w:val="0"/>
        </w:rPr>
        <w:t>黑戶媽媽</w:t>
      </w:r>
      <w:proofErr w:type="gramEnd"/>
      <w:r w:rsidRPr="00F31AC5">
        <w:rPr>
          <w:rFonts w:ascii="標楷體" w:hAnsi="標楷體" w:cs="微軟正黑體u契." w:hint="eastAsia"/>
          <w:bCs/>
          <w:color w:val="000000"/>
          <w:kern w:val="0"/>
        </w:rPr>
        <w:t>」</w:t>
      </w:r>
      <w:r>
        <w:rPr>
          <w:rFonts w:hAnsi="標楷體" w:cs="微軟正黑體u契." w:hint="eastAsia"/>
          <w:bCs/>
          <w:color w:val="000000"/>
        </w:rPr>
        <w:t>，</w:t>
      </w:r>
      <w:r w:rsidRPr="00F31AC5">
        <w:rPr>
          <w:rFonts w:ascii="標楷體" w:hAnsi="標楷體" w:cs="微軟正黑體u契." w:hint="eastAsia"/>
          <w:bCs/>
          <w:color w:val="000000"/>
          <w:kern w:val="0"/>
        </w:rPr>
        <w:t>著者</w:t>
      </w:r>
      <w:r w:rsidRPr="00F31AC5">
        <w:rPr>
          <w:rFonts w:ascii="標楷體" w:hAnsi="標楷體" w:cs="微軟正黑體i.." w:hint="eastAsia"/>
          <w:color w:val="000000"/>
          <w:kern w:val="0"/>
        </w:rPr>
        <w:t>財團法人台灣省天主教會新竹教區</w:t>
      </w:r>
      <w:r w:rsidRPr="00F31AC5">
        <w:rPr>
          <w:rFonts w:ascii="標楷體" w:hAnsi="標楷體" w:cs="微軟正黑體i.."/>
          <w:color w:val="000000"/>
          <w:kern w:val="0"/>
        </w:rPr>
        <w:t xml:space="preserve"> </w:t>
      </w:r>
      <w:r w:rsidRPr="00F31AC5">
        <w:rPr>
          <w:rFonts w:ascii="標楷體" w:hAnsi="標楷體" w:cs="微軟正黑體i.." w:hint="eastAsia"/>
          <w:color w:val="000000"/>
          <w:kern w:val="0"/>
        </w:rPr>
        <w:t>張裕焯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4E029C1"/>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9167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8">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1F27476D"/>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D76CD9"/>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294DD3"/>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C54C34"/>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FA5CE1"/>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F16675"/>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2C533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2D7CA9"/>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AC4143"/>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78355E"/>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3A3E78"/>
    <w:multiLevelType w:val="hybridMultilevel"/>
    <w:tmpl w:val="9C3E6A8C"/>
    <w:lvl w:ilvl="0" w:tplc="151ADC78">
      <w:start w:val="1"/>
      <w:numFmt w:val="bullet"/>
      <w:lvlText w:val="–"/>
      <w:lvlJc w:val="left"/>
      <w:pPr>
        <w:tabs>
          <w:tab w:val="num" w:pos="720"/>
        </w:tabs>
        <w:ind w:left="720" w:hanging="360"/>
      </w:pPr>
      <w:rPr>
        <w:rFonts w:ascii="新細明體" w:hAnsi="新細明體" w:hint="default"/>
      </w:rPr>
    </w:lvl>
    <w:lvl w:ilvl="1" w:tplc="A90CB8DE">
      <w:start w:val="1"/>
      <w:numFmt w:val="bullet"/>
      <w:lvlText w:val="–"/>
      <w:lvlJc w:val="left"/>
      <w:pPr>
        <w:tabs>
          <w:tab w:val="num" w:pos="1440"/>
        </w:tabs>
        <w:ind w:left="1440" w:hanging="360"/>
      </w:pPr>
      <w:rPr>
        <w:rFonts w:ascii="新細明體" w:hAnsi="新細明體" w:hint="default"/>
      </w:rPr>
    </w:lvl>
    <w:lvl w:ilvl="2" w:tplc="9252C826" w:tentative="1">
      <w:start w:val="1"/>
      <w:numFmt w:val="bullet"/>
      <w:lvlText w:val="–"/>
      <w:lvlJc w:val="left"/>
      <w:pPr>
        <w:tabs>
          <w:tab w:val="num" w:pos="2160"/>
        </w:tabs>
        <w:ind w:left="2160" w:hanging="360"/>
      </w:pPr>
      <w:rPr>
        <w:rFonts w:ascii="新細明體" w:hAnsi="新細明體" w:hint="default"/>
      </w:rPr>
    </w:lvl>
    <w:lvl w:ilvl="3" w:tplc="D5F84D96" w:tentative="1">
      <w:start w:val="1"/>
      <w:numFmt w:val="bullet"/>
      <w:lvlText w:val="–"/>
      <w:lvlJc w:val="left"/>
      <w:pPr>
        <w:tabs>
          <w:tab w:val="num" w:pos="2880"/>
        </w:tabs>
        <w:ind w:left="2880" w:hanging="360"/>
      </w:pPr>
      <w:rPr>
        <w:rFonts w:ascii="新細明體" w:hAnsi="新細明體" w:hint="default"/>
      </w:rPr>
    </w:lvl>
    <w:lvl w:ilvl="4" w:tplc="D7E636CA" w:tentative="1">
      <w:start w:val="1"/>
      <w:numFmt w:val="bullet"/>
      <w:lvlText w:val="–"/>
      <w:lvlJc w:val="left"/>
      <w:pPr>
        <w:tabs>
          <w:tab w:val="num" w:pos="3600"/>
        </w:tabs>
        <w:ind w:left="3600" w:hanging="360"/>
      </w:pPr>
      <w:rPr>
        <w:rFonts w:ascii="新細明體" w:hAnsi="新細明體" w:hint="default"/>
      </w:rPr>
    </w:lvl>
    <w:lvl w:ilvl="5" w:tplc="4C32AF84" w:tentative="1">
      <w:start w:val="1"/>
      <w:numFmt w:val="bullet"/>
      <w:lvlText w:val="–"/>
      <w:lvlJc w:val="left"/>
      <w:pPr>
        <w:tabs>
          <w:tab w:val="num" w:pos="4320"/>
        </w:tabs>
        <w:ind w:left="4320" w:hanging="360"/>
      </w:pPr>
      <w:rPr>
        <w:rFonts w:ascii="新細明體" w:hAnsi="新細明體" w:hint="default"/>
      </w:rPr>
    </w:lvl>
    <w:lvl w:ilvl="6" w:tplc="E06ACE58" w:tentative="1">
      <w:start w:val="1"/>
      <w:numFmt w:val="bullet"/>
      <w:lvlText w:val="–"/>
      <w:lvlJc w:val="left"/>
      <w:pPr>
        <w:tabs>
          <w:tab w:val="num" w:pos="5040"/>
        </w:tabs>
        <w:ind w:left="5040" w:hanging="360"/>
      </w:pPr>
      <w:rPr>
        <w:rFonts w:ascii="新細明體" w:hAnsi="新細明體" w:hint="default"/>
      </w:rPr>
    </w:lvl>
    <w:lvl w:ilvl="7" w:tplc="C42410B6" w:tentative="1">
      <w:start w:val="1"/>
      <w:numFmt w:val="bullet"/>
      <w:lvlText w:val="–"/>
      <w:lvlJc w:val="left"/>
      <w:pPr>
        <w:tabs>
          <w:tab w:val="num" w:pos="5760"/>
        </w:tabs>
        <w:ind w:left="5760" w:hanging="360"/>
      </w:pPr>
      <w:rPr>
        <w:rFonts w:ascii="新細明體" w:hAnsi="新細明體" w:hint="default"/>
      </w:rPr>
    </w:lvl>
    <w:lvl w:ilvl="8" w:tplc="9742608E" w:tentative="1">
      <w:start w:val="1"/>
      <w:numFmt w:val="bullet"/>
      <w:lvlText w:val="–"/>
      <w:lvlJc w:val="left"/>
      <w:pPr>
        <w:tabs>
          <w:tab w:val="num" w:pos="6480"/>
        </w:tabs>
        <w:ind w:left="6480" w:hanging="360"/>
      </w:pPr>
      <w:rPr>
        <w:rFonts w:ascii="新細明體" w:hAnsi="新細明體" w:hint="default"/>
      </w:rPr>
    </w:lvl>
  </w:abstractNum>
  <w:abstractNum w:abstractNumId="22">
    <w:nsid w:val="644C773B"/>
    <w:multiLevelType w:val="hybridMultilevel"/>
    <w:tmpl w:val="E88E283C"/>
    <w:lvl w:ilvl="0" w:tplc="037C0C2E">
      <w:start w:val="1"/>
      <w:numFmt w:val="bullet"/>
      <w:lvlText w:val="•"/>
      <w:lvlJc w:val="left"/>
      <w:pPr>
        <w:tabs>
          <w:tab w:val="num" w:pos="720"/>
        </w:tabs>
        <w:ind w:left="720" w:hanging="360"/>
      </w:pPr>
      <w:rPr>
        <w:rFonts w:ascii="新細明體" w:hAnsi="新細明體" w:hint="default"/>
      </w:rPr>
    </w:lvl>
    <w:lvl w:ilvl="1" w:tplc="80302E48" w:tentative="1">
      <w:start w:val="1"/>
      <w:numFmt w:val="bullet"/>
      <w:lvlText w:val="•"/>
      <w:lvlJc w:val="left"/>
      <w:pPr>
        <w:tabs>
          <w:tab w:val="num" w:pos="1440"/>
        </w:tabs>
        <w:ind w:left="1440" w:hanging="360"/>
      </w:pPr>
      <w:rPr>
        <w:rFonts w:ascii="新細明體" w:hAnsi="新細明體" w:hint="default"/>
      </w:rPr>
    </w:lvl>
    <w:lvl w:ilvl="2" w:tplc="D63C5D06" w:tentative="1">
      <w:start w:val="1"/>
      <w:numFmt w:val="bullet"/>
      <w:lvlText w:val="•"/>
      <w:lvlJc w:val="left"/>
      <w:pPr>
        <w:tabs>
          <w:tab w:val="num" w:pos="2160"/>
        </w:tabs>
        <w:ind w:left="2160" w:hanging="360"/>
      </w:pPr>
      <w:rPr>
        <w:rFonts w:ascii="新細明體" w:hAnsi="新細明體" w:hint="default"/>
      </w:rPr>
    </w:lvl>
    <w:lvl w:ilvl="3" w:tplc="11B6E3F8" w:tentative="1">
      <w:start w:val="1"/>
      <w:numFmt w:val="bullet"/>
      <w:lvlText w:val="•"/>
      <w:lvlJc w:val="left"/>
      <w:pPr>
        <w:tabs>
          <w:tab w:val="num" w:pos="2880"/>
        </w:tabs>
        <w:ind w:left="2880" w:hanging="360"/>
      </w:pPr>
      <w:rPr>
        <w:rFonts w:ascii="新細明體" w:hAnsi="新細明體" w:hint="default"/>
      </w:rPr>
    </w:lvl>
    <w:lvl w:ilvl="4" w:tplc="28325D52" w:tentative="1">
      <w:start w:val="1"/>
      <w:numFmt w:val="bullet"/>
      <w:lvlText w:val="•"/>
      <w:lvlJc w:val="left"/>
      <w:pPr>
        <w:tabs>
          <w:tab w:val="num" w:pos="3600"/>
        </w:tabs>
        <w:ind w:left="3600" w:hanging="360"/>
      </w:pPr>
      <w:rPr>
        <w:rFonts w:ascii="新細明體" w:hAnsi="新細明體" w:hint="default"/>
      </w:rPr>
    </w:lvl>
    <w:lvl w:ilvl="5" w:tplc="959C00B8" w:tentative="1">
      <w:start w:val="1"/>
      <w:numFmt w:val="bullet"/>
      <w:lvlText w:val="•"/>
      <w:lvlJc w:val="left"/>
      <w:pPr>
        <w:tabs>
          <w:tab w:val="num" w:pos="4320"/>
        </w:tabs>
        <w:ind w:left="4320" w:hanging="360"/>
      </w:pPr>
      <w:rPr>
        <w:rFonts w:ascii="新細明體" w:hAnsi="新細明體" w:hint="default"/>
      </w:rPr>
    </w:lvl>
    <w:lvl w:ilvl="6" w:tplc="CE88D684" w:tentative="1">
      <w:start w:val="1"/>
      <w:numFmt w:val="bullet"/>
      <w:lvlText w:val="•"/>
      <w:lvlJc w:val="left"/>
      <w:pPr>
        <w:tabs>
          <w:tab w:val="num" w:pos="5040"/>
        </w:tabs>
        <w:ind w:left="5040" w:hanging="360"/>
      </w:pPr>
      <w:rPr>
        <w:rFonts w:ascii="新細明體" w:hAnsi="新細明體" w:hint="default"/>
      </w:rPr>
    </w:lvl>
    <w:lvl w:ilvl="7" w:tplc="1EF040AC" w:tentative="1">
      <w:start w:val="1"/>
      <w:numFmt w:val="bullet"/>
      <w:lvlText w:val="•"/>
      <w:lvlJc w:val="left"/>
      <w:pPr>
        <w:tabs>
          <w:tab w:val="num" w:pos="5760"/>
        </w:tabs>
        <w:ind w:left="5760" w:hanging="360"/>
      </w:pPr>
      <w:rPr>
        <w:rFonts w:ascii="新細明體" w:hAnsi="新細明體" w:hint="default"/>
      </w:rPr>
    </w:lvl>
    <w:lvl w:ilvl="8" w:tplc="6654437C" w:tentative="1">
      <w:start w:val="1"/>
      <w:numFmt w:val="bullet"/>
      <w:lvlText w:val="•"/>
      <w:lvlJc w:val="left"/>
      <w:pPr>
        <w:tabs>
          <w:tab w:val="num" w:pos="6480"/>
        </w:tabs>
        <w:ind w:left="6480" w:hanging="360"/>
      </w:pPr>
      <w:rPr>
        <w:rFonts w:ascii="新細明體" w:hAnsi="新細明體" w:hint="default"/>
      </w:rPr>
    </w:lvl>
  </w:abstractNum>
  <w:abstractNum w:abstractNumId="23">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abstractNum w:abstractNumId="24">
    <w:nsid w:val="735D7DE6"/>
    <w:multiLevelType w:val="hybridMultilevel"/>
    <w:tmpl w:val="5470DC0A"/>
    <w:lvl w:ilvl="0" w:tplc="05B8A116">
      <w:start w:val="1"/>
      <w:numFmt w:val="bullet"/>
      <w:lvlText w:val="•"/>
      <w:lvlJc w:val="left"/>
      <w:pPr>
        <w:tabs>
          <w:tab w:val="num" w:pos="720"/>
        </w:tabs>
        <w:ind w:left="720" w:hanging="360"/>
      </w:pPr>
      <w:rPr>
        <w:rFonts w:ascii="新細明體" w:hAnsi="新細明體" w:hint="default"/>
      </w:rPr>
    </w:lvl>
    <w:lvl w:ilvl="1" w:tplc="6208427C" w:tentative="1">
      <w:start w:val="1"/>
      <w:numFmt w:val="bullet"/>
      <w:lvlText w:val="•"/>
      <w:lvlJc w:val="left"/>
      <w:pPr>
        <w:tabs>
          <w:tab w:val="num" w:pos="1440"/>
        </w:tabs>
        <w:ind w:left="1440" w:hanging="360"/>
      </w:pPr>
      <w:rPr>
        <w:rFonts w:ascii="新細明體" w:hAnsi="新細明體" w:hint="default"/>
      </w:rPr>
    </w:lvl>
    <w:lvl w:ilvl="2" w:tplc="09D0DEC2" w:tentative="1">
      <w:start w:val="1"/>
      <w:numFmt w:val="bullet"/>
      <w:lvlText w:val="•"/>
      <w:lvlJc w:val="left"/>
      <w:pPr>
        <w:tabs>
          <w:tab w:val="num" w:pos="2160"/>
        </w:tabs>
        <w:ind w:left="2160" w:hanging="360"/>
      </w:pPr>
      <w:rPr>
        <w:rFonts w:ascii="新細明體" w:hAnsi="新細明體" w:hint="default"/>
      </w:rPr>
    </w:lvl>
    <w:lvl w:ilvl="3" w:tplc="4148FBB0" w:tentative="1">
      <w:start w:val="1"/>
      <w:numFmt w:val="bullet"/>
      <w:lvlText w:val="•"/>
      <w:lvlJc w:val="left"/>
      <w:pPr>
        <w:tabs>
          <w:tab w:val="num" w:pos="2880"/>
        </w:tabs>
        <w:ind w:left="2880" w:hanging="360"/>
      </w:pPr>
      <w:rPr>
        <w:rFonts w:ascii="新細明體" w:hAnsi="新細明體" w:hint="default"/>
      </w:rPr>
    </w:lvl>
    <w:lvl w:ilvl="4" w:tplc="2CCABE54" w:tentative="1">
      <w:start w:val="1"/>
      <w:numFmt w:val="bullet"/>
      <w:lvlText w:val="•"/>
      <w:lvlJc w:val="left"/>
      <w:pPr>
        <w:tabs>
          <w:tab w:val="num" w:pos="3600"/>
        </w:tabs>
        <w:ind w:left="3600" w:hanging="360"/>
      </w:pPr>
      <w:rPr>
        <w:rFonts w:ascii="新細明體" w:hAnsi="新細明體" w:hint="default"/>
      </w:rPr>
    </w:lvl>
    <w:lvl w:ilvl="5" w:tplc="2CDC641E" w:tentative="1">
      <w:start w:val="1"/>
      <w:numFmt w:val="bullet"/>
      <w:lvlText w:val="•"/>
      <w:lvlJc w:val="left"/>
      <w:pPr>
        <w:tabs>
          <w:tab w:val="num" w:pos="4320"/>
        </w:tabs>
        <w:ind w:left="4320" w:hanging="360"/>
      </w:pPr>
      <w:rPr>
        <w:rFonts w:ascii="新細明體" w:hAnsi="新細明體" w:hint="default"/>
      </w:rPr>
    </w:lvl>
    <w:lvl w:ilvl="6" w:tplc="2C38C21E" w:tentative="1">
      <w:start w:val="1"/>
      <w:numFmt w:val="bullet"/>
      <w:lvlText w:val="•"/>
      <w:lvlJc w:val="left"/>
      <w:pPr>
        <w:tabs>
          <w:tab w:val="num" w:pos="5040"/>
        </w:tabs>
        <w:ind w:left="5040" w:hanging="360"/>
      </w:pPr>
      <w:rPr>
        <w:rFonts w:ascii="新細明體" w:hAnsi="新細明體" w:hint="default"/>
      </w:rPr>
    </w:lvl>
    <w:lvl w:ilvl="7" w:tplc="B2D40B6A" w:tentative="1">
      <w:start w:val="1"/>
      <w:numFmt w:val="bullet"/>
      <w:lvlText w:val="•"/>
      <w:lvlJc w:val="left"/>
      <w:pPr>
        <w:tabs>
          <w:tab w:val="num" w:pos="5760"/>
        </w:tabs>
        <w:ind w:left="5760" w:hanging="360"/>
      </w:pPr>
      <w:rPr>
        <w:rFonts w:ascii="新細明體" w:hAnsi="新細明體" w:hint="default"/>
      </w:rPr>
    </w:lvl>
    <w:lvl w:ilvl="8" w:tplc="3D540F10" w:tentative="1">
      <w:start w:val="1"/>
      <w:numFmt w:val="bullet"/>
      <w:lvlText w:val="•"/>
      <w:lvlJc w:val="left"/>
      <w:pPr>
        <w:tabs>
          <w:tab w:val="num" w:pos="6480"/>
        </w:tabs>
        <w:ind w:left="6480" w:hanging="360"/>
      </w:pPr>
      <w:rPr>
        <w:rFonts w:ascii="新細明體" w:hAnsi="新細明體" w:hint="default"/>
      </w:rPr>
    </w:lvl>
  </w:abstractNum>
  <w:abstractNum w:abstractNumId="25">
    <w:nsid w:val="74104F62"/>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4C22EC"/>
    <w:multiLevelType w:val="hybridMultilevel"/>
    <w:tmpl w:val="5CB4C22E"/>
    <w:lvl w:ilvl="0" w:tplc="0DF610CC">
      <w:start w:val="1"/>
      <w:numFmt w:val="decimal"/>
      <w:lvlText w:val="%1."/>
      <w:lvlJc w:val="left"/>
      <w:pPr>
        <w:tabs>
          <w:tab w:val="num" w:pos="1700"/>
        </w:tabs>
        <w:ind w:left="1700" w:hanging="720"/>
      </w:pPr>
      <w:rPr>
        <w:rFonts w:hint="eastAsia"/>
        <w:caps w:val="0"/>
        <w:strike w:val="0"/>
        <w:dstrike w:val="0"/>
        <w:shadow w:val="0"/>
        <w:emboss w:val="0"/>
        <w:imprint w:val="0"/>
        <w:vanish w:val="0"/>
        <w:sz w:val="28"/>
        <w:vertAlign w:val="baseline"/>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27">
    <w:nsid w:val="76CF311C"/>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3"/>
  </w:num>
  <w:num w:numId="10">
    <w:abstractNumId w:val="2"/>
  </w:num>
  <w:num w:numId="11">
    <w:abstractNumId w:val="7"/>
  </w:num>
  <w:num w:numId="12">
    <w:abstractNumId w:val="5"/>
  </w:num>
  <w:num w:numId="13">
    <w:abstractNumId w:val="16"/>
  </w:num>
  <w:num w:numId="14">
    <w:abstractNumId w:val="17"/>
  </w:num>
  <w:num w:numId="15">
    <w:abstractNumId w:val="27"/>
  </w:num>
  <w:num w:numId="16">
    <w:abstractNumId w:val="19"/>
  </w:num>
  <w:num w:numId="17">
    <w:abstractNumId w:val="11"/>
  </w:num>
  <w:num w:numId="18">
    <w:abstractNumId w:val="25"/>
  </w:num>
  <w:num w:numId="19">
    <w:abstractNumId w:val="1"/>
  </w:num>
  <w:num w:numId="20">
    <w:abstractNumId w:val="26"/>
  </w:num>
  <w:num w:numId="21">
    <w:abstractNumId w:val="21"/>
  </w:num>
  <w:num w:numId="22">
    <w:abstractNumId w:val="24"/>
  </w:num>
  <w:num w:numId="23">
    <w:abstractNumId w:val="22"/>
  </w:num>
  <w:num w:numId="24">
    <w:abstractNumId w:val="13"/>
  </w:num>
  <w:num w:numId="25">
    <w:abstractNumId w:val="20"/>
  </w:num>
  <w:num w:numId="26">
    <w:abstractNumId w:val="4"/>
  </w:num>
  <w:num w:numId="27">
    <w:abstractNumId w:val="15"/>
  </w:num>
  <w:num w:numId="28">
    <w:abstractNumId w:val="18"/>
  </w:num>
  <w:num w:numId="29">
    <w:abstractNumId w:val="14"/>
  </w:num>
  <w:num w:numId="30">
    <w:abstractNumId w:val="10"/>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079A4"/>
    <w:rsid w:val="00011CE0"/>
    <w:rsid w:val="0002643F"/>
    <w:rsid w:val="00027086"/>
    <w:rsid w:val="00031AC5"/>
    <w:rsid w:val="00032356"/>
    <w:rsid w:val="00040BE3"/>
    <w:rsid w:val="00053AC5"/>
    <w:rsid w:val="00057583"/>
    <w:rsid w:val="000618AF"/>
    <w:rsid w:val="0008265D"/>
    <w:rsid w:val="00083C9B"/>
    <w:rsid w:val="000846BA"/>
    <w:rsid w:val="000B65C1"/>
    <w:rsid w:val="000C6EF8"/>
    <w:rsid w:val="000F19F2"/>
    <w:rsid w:val="0011494F"/>
    <w:rsid w:val="001275BE"/>
    <w:rsid w:val="0013345D"/>
    <w:rsid w:val="00134D7B"/>
    <w:rsid w:val="00134E94"/>
    <w:rsid w:val="001539EA"/>
    <w:rsid w:val="00154160"/>
    <w:rsid w:val="00155B70"/>
    <w:rsid w:val="00162DD6"/>
    <w:rsid w:val="00163AC7"/>
    <w:rsid w:val="0016725E"/>
    <w:rsid w:val="00171277"/>
    <w:rsid w:val="00171BE2"/>
    <w:rsid w:val="00171E16"/>
    <w:rsid w:val="0017298B"/>
    <w:rsid w:val="00191F16"/>
    <w:rsid w:val="00195EE3"/>
    <w:rsid w:val="001A246F"/>
    <w:rsid w:val="001C72BF"/>
    <w:rsid w:val="001D42B9"/>
    <w:rsid w:val="001D67BE"/>
    <w:rsid w:val="001E7863"/>
    <w:rsid w:val="001F1792"/>
    <w:rsid w:val="001F670F"/>
    <w:rsid w:val="0021052B"/>
    <w:rsid w:val="00215D5A"/>
    <w:rsid w:val="00224DE0"/>
    <w:rsid w:val="00233027"/>
    <w:rsid w:val="00233ACA"/>
    <w:rsid w:val="00271BE3"/>
    <w:rsid w:val="00276269"/>
    <w:rsid w:val="00277656"/>
    <w:rsid w:val="00283D1A"/>
    <w:rsid w:val="00295C63"/>
    <w:rsid w:val="002A39C7"/>
    <w:rsid w:val="002A5CCB"/>
    <w:rsid w:val="002B3A3D"/>
    <w:rsid w:val="002D0766"/>
    <w:rsid w:val="002D4772"/>
    <w:rsid w:val="002E5261"/>
    <w:rsid w:val="003015C1"/>
    <w:rsid w:val="00302E29"/>
    <w:rsid w:val="00303455"/>
    <w:rsid w:val="0033342B"/>
    <w:rsid w:val="00333F1A"/>
    <w:rsid w:val="00337FE3"/>
    <w:rsid w:val="00350F85"/>
    <w:rsid w:val="003552C5"/>
    <w:rsid w:val="00385967"/>
    <w:rsid w:val="003931D1"/>
    <w:rsid w:val="00393B88"/>
    <w:rsid w:val="003978F1"/>
    <w:rsid w:val="003A3C3B"/>
    <w:rsid w:val="003B3B29"/>
    <w:rsid w:val="003B4B98"/>
    <w:rsid w:val="003C767A"/>
    <w:rsid w:val="003D4436"/>
    <w:rsid w:val="003E4550"/>
    <w:rsid w:val="003E7A7D"/>
    <w:rsid w:val="003F46B7"/>
    <w:rsid w:val="00404168"/>
    <w:rsid w:val="004053EB"/>
    <w:rsid w:val="00426E7C"/>
    <w:rsid w:val="0043248C"/>
    <w:rsid w:val="00477498"/>
    <w:rsid w:val="0049102E"/>
    <w:rsid w:val="004952D9"/>
    <w:rsid w:val="004C3C89"/>
    <w:rsid w:val="004D5C25"/>
    <w:rsid w:val="004D613C"/>
    <w:rsid w:val="004F6E49"/>
    <w:rsid w:val="00503720"/>
    <w:rsid w:val="00504C74"/>
    <w:rsid w:val="00526B3D"/>
    <w:rsid w:val="00532C48"/>
    <w:rsid w:val="00536F4F"/>
    <w:rsid w:val="00546734"/>
    <w:rsid w:val="00550ADE"/>
    <w:rsid w:val="00553F69"/>
    <w:rsid w:val="00557134"/>
    <w:rsid w:val="00560A63"/>
    <w:rsid w:val="0056516B"/>
    <w:rsid w:val="005673DB"/>
    <w:rsid w:val="00576B8D"/>
    <w:rsid w:val="005922CA"/>
    <w:rsid w:val="005A6476"/>
    <w:rsid w:val="005E19DD"/>
    <w:rsid w:val="00600583"/>
    <w:rsid w:val="006050CC"/>
    <w:rsid w:val="00613C69"/>
    <w:rsid w:val="00623D8A"/>
    <w:rsid w:val="00624250"/>
    <w:rsid w:val="00637FF4"/>
    <w:rsid w:val="00643639"/>
    <w:rsid w:val="00645A0F"/>
    <w:rsid w:val="00652B0F"/>
    <w:rsid w:val="006605A5"/>
    <w:rsid w:val="00680206"/>
    <w:rsid w:val="006928E2"/>
    <w:rsid w:val="00692EAC"/>
    <w:rsid w:val="00696FAD"/>
    <w:rsid w:val="006B1988"/>
    <w:rsid w:val="006C1298"/>
    <w:rsid w:val="006E59CE"/>
    <w:rsid w:val="006F4607"/>
    <w:rsid w:val="007019A7"/>
    <w:rsid w:val="00710A90"/>
    <w:rsid w:val="00711B51"/>
    <w:rsid w:val="007127CF"/>
    <w:rsid w:val="0071516D"/>
    <w:rsid w:val="00716FC7"/>
    <w:rsid w:val="00725CEC"/>
    <w:rsid w:val="0073019F"/>
    <w:rsid w:val="007430BA"/>
    <w:rsid w:val="00745C63"/>
    <w:rsid w:val="00751547"/>
    <w:rsid w:val="0075491B"/>
    <w:rsid w:val="007624BD"/>
    <w:rsid w:val="00767A02"/>
    <w:rsid w:val="00770E4E"/>
    <w:rsid w:val="007741BB"/>
    <w:rsid w:val="007809D4"/>
    <w:rsid w:val="0078372F"/>
    <w:rsid w:val="0078607C"/>
    <w:rsid w:val="00796212"/>
    <w:rsid w:val="007A4A21"/>
    <w:rsid w:val="007B4710"/>
    <w:rsid w:val="007C206B"/>
    <w:rsid w:val="007C485F"/>
    <w:rsid w:val="007F48C3"/>
    <w:rsid w:val="008067BA"/>
    <w:rsid w:val="00821392"/>
    <w:rsid w:val="008222B1"/>
    <w:rsid w:val="00826FB5"/>
    <w:rsid w:val="00851745"/>
    <w:rsid w:val="00852A32"/>
    <w:rsid w:val="00877E11"/>
    <w:rsid w:val="00880F16"/>
    <w:rsid w:val="008919E3"/>
    <w:rsid w:val="0089320F"/>
    <w:rsid w:val="008972AA"/>
    <w:rsid w:val="008A4910"/>
    <w:rsid w:val="008D687C"/>
    <w:rsid w:val="008F7350"/>
    <w:rsid w:val="008F7BC3"/>
    <w:rsid w:val="009116E1"/>
    <w:rsid w:val="00914210"/>
    <w:rsid w:val="00914453"/>
    <w:rsid w:val="00922E5B"/>
    <w:rsid w:val="00924A8B"/>
    <w:rsid w:val="009310D7"/>
    <w:rsid w:val="009354F1"/>
    <w:rsid w:val="009377BE"/>
    <w:rsid w:val="00952310"/>
    <w:rsid w:val="00967E4F"/>
    <w:rsid w:val="009778A7"/>
    <w:rsid w:val="00994DC6"/>
    <w:rsid w:val="00995CBA"/>
    <w:rsid w:val="009A4BE0"/>
    <w:rsid w:val="009A5248"/>
    <w:rsid w:val="009A57DA"/>
    <w:rsid w:val="009A6B97"/>
    <w:rsid w:val="009C17E5"/>
    <w:rsid w:val="009D1F93"/>
    <w:rsid w:val="009E2334"/>
    <w:rsid w:val="009F6C96"/>
    <w:rsid w:val="00A06B11"/>
    <w:rsid w:val="00A1504A"/>
    <w:rsid w:val="00A207AB"/>
    <w:rsid w:val="00A35D6C"/>
    <w:rsid w:val="00A3609B"/>
    <w:rsid w:val="00A5267F"/>
    <w:rsid w:val="00A550F7"/>
    <w:rsid w:val="00A62EA9"/>
    <w:rsid w:val="00A91E37"/>
    <w:rsid w:val="00A9287E"/>
    <w:rsid w:val="00AA10EF"/>
    <w:rsid w:val="00AC09C7"/>
    <w:rsid w:val="00AD103B"/>
    <w:rsid w:val="00AE1A87"/>
    <w:rsid w:val="00AF7F00"/>
    <w:rsid w:val="00B25A17"/>
    <w:rsid w:val="00B30155"/>
    <w:rsid w:val="00B34457"/>
    <w:rsid w:val="00B47230"/>
    <w:rsid w:val="00B47299"/>
    <w:rsid w:val="00B5792D"/>
    <w:rsid w:val="00B65A44"/>
    <w:rsid w:val="00B7432C"/>
    <w:rsid w:val="00B85955"/>
    <w:rsid w:val="00B96E55"/>
    <w:rsid w:val="00BA30C8"/>
    <w:rsid w:val="00BA340E"/>
    <w:rsid w:val="00BA5355"/>
    <w:rsid w:val="00BC5CDA"/>
    <w:rsid w:val="00BC6267"/>
    <w:rsid w:val="00BE08FE"/>
    <w:rsid w:val="00BF4583"/>
    <w:rsid w:val="00BF7622"/>
    <w:rsid w:val="00C01732"/>
    <w:rsid w:val="00C0298D"/>
    <w:rsid w:val="00C115E5"/>
    <w:rsid w:val="00C11A0D"/>
    <w:rsid w:val="00C352F9"/>
    <w:rsid w:val="00C44794"/>
    <w:rsid w:val="00C574DB"/>
    <w:rsid w:val="00C61DDD"/>
    <w:rsid w:val="00C6240E"/>
    <w:rsid w:val="00C6618D"/>
    <w:rsid w:val="00C67B96"/>
    <w:rsid w:val="00C75AE4"/>
    <w:rsid w:val="00C828FF"/>
    <w:rsid w:val="00C915E8"/>
    <w:rsid w:val="00C95301"/>
    <w:rsid w:val="00CA3E46"/>
    <w:rsid w:val="00CB0E93"/>
    <w:rsid w:val="00CB17C4"/>
    <w:rsid w:val="00CC07E1"/>
    <w:rsid w:val="00CD625B"/>
    <w:rsid w:val="00CE2053"/>
    <w:rsid w:val="00CE4DF2"/>
    <w:rsid w:val="00D00C28"/>
    <w:rsid w:val="00D01AD2"/>
    <w:rsid w:val="00D04FD8"/>
    <w:rsid w:val="00D15015"/>
    <w:rsid w:val="00D251BB"/>
    <w:rsid w:val="00D34F6E"/>
    <w:rsid w:val="00D452CE"/>
    <w:rsid w:val="00D45508"/>
    <w:rsid w:val="00D46CC3"/>
    <w:rsid w:val="00D500B8"/>
    <w:rsid w:val="00D749D8"/>
    <w:rsid w:val="00D76874"/>
    <w:rsid w:val="00D96D80"/>
    <w:rsid w:val="00DB5439"/>
    <w:rsid w:val="00DC2BF1"/>
    <w:rsid w:val="00DD08B4"/>
    <w:rsid w:val="00DE07B3"/>
    <w:rsid w:val="00DE5245"/>
    <w:rsid w:val="00DE71D8"/>
    <w:rsid w:val="00E07A39"/>
    <w:rsid w:val="00E20938"/>
    <w:rsid w:val="00E410BD"/>
    <w:rsid w:val="00E44FDE"/>
    <w:rsid w:val="00E51B85"/>
    <w:rsid w:val="00E74F4F"/>
    <w:rsid w:val="00E851C5"/>
    <w:rsid w:val="00E90848"/>
    <w:rsid w:val="00E92480"/>
    <w:rsid w:val="00EB548C"/>
    <w:rsid w:val="00EE0A82"/>
    <w:rsid w:val="00EE618D"/>
    <w:rsid w:val="00EE630F"/>
    <w:rsid w:val="00EF4312"/>
    <w:rsid w:val="00EF444E"/>
    <w:rsid w:val="00EF615B"/>
    <w:rsid w:val="00F1614F"/>
    <w:rsid w:val="00F20E45"/>
    <w:rsid w:val="00F23B72"/>
    <w:rsid w:val="00F25C9D"/>
    <w:rsid w:val="00F36E3A"/>
    <w:rsid w:val="00F50630"/>
    <w:rsid w:val="00F52A42"/>
    <w:rsid w:val="00F542F8"/>
    <w:rsid w:val="00F62A42"/>
    <w:rsid w:val="00F65E68"/>
    <w:rsid w:val="00F74708"/>
    <w:rsid w:val="00F812AA"/>
    <w:rsid w:val="00F82FA0"/>
    <w:rsid w:val="00FB15E9"/>
    <w:rsid w:val="00FB194E"/>
    <w:rsid w:val="00FB3840"/>
    <w:rsid w:val="00FC57BD"/>
    <w:rsid w:val="00FD0321"/>
    <w:rsid w:val="00FD431B"/>
    <w:rsid w:val="00FD791F"/>
    <w:rsid w:val="00FF3C17"/>
    <w:rsid w:val="00FF644E"/>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aliases w:val="題號1,壹"/>
    <w:basedOn w:val="a2"/>
    <w:link w:val="10"/>
    <w:qFormat/>
    <w:rsid w:val="008A4910"/>
    <w:pPr>
      <w:numPr>
        <w:numId w:val="1"/>
      </w:numPr>
      <w:kinsoku w:val="0"/>
      <w:jc w:val="both"/>
      <w:outlineLvl w:val="0"/>
    </w:pPr>
    <w:rPr>
      <w:rFonts w:ascii="標楷體" w:hAnsi="Arial"/>
      <w:bCs/>
      <w:kern w:val="0"/>
      <w:szCs w:val="52"/>
    </w:rPr>
  </w:style>
  <w:style w:type="paragraph" w:styleId="2">
    <w:name w:val="heading 2"/>
    <w:aliases w:val="標題110/111,節,節1,一."/>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qFormat/>
    <w:rsid w:val="008A4910"/>
    <w:pPr>
      <w:numPr>
        <w:ilvl w:val="2"/>
        <w:numId w:val="1"/>
      </w:numPr>
      <w:jc w:val="both"/>
      <w:outlineLvl w:val="2"/>
    </w:pPr>
    <w:rPr>
      <w:rFonts w:ascii="標楷體" w:hAnsi="Arial"/>
      <w:bCs/>
      <w:kern w:val="0"/>
      <w:szCs w:val="36"/>
    </w:rPr>
  </w:style>
  <w:style w:type="paragraph" w:styleId="4">
    <w:name w:val="heading 4"/>
    <w:aliases w:val="一,表格,1."/>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aliases w:val="標題110/111 字元,節 字元,節1 字元,一.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表格 字元,1. 字元"/>
    <w:basedOn w:val="a3"/>
    <w:link w:val="4"/>
    <w:rsid w:val="002E5261"/>
    <w:rPr>
      <w:rFonts w:ascii="標楷體" w:eastAsia="標楷體" w:hAnsi="Arial"/>
      <w:kern w:val="2"/>
      <w:sz w:val="32"/>
      <w:szCs w:val="36"/>
    </w:rPr>
  </w:style>
  <w:style w:type="paragraph" w:styleId="af4">
    <w:name w:val="footnote text"/>
    <w:basedOn w:val="a2"/>
    <w:link w:val="af5"/>
    <w:uiPriority w:val="99"/>
    <w:unhideWhenUsed/>
    <w:rsid w:val="002E5261"/>
    <w:pPr>
      <w:snapToGrid w:val="0"/>
    </w:pPr>
    <w:rPr>
      <w:sz w:val="20"/>
    </w:rPr>
  </w:style>
  <w:style w:type="character" w:customStyle="1" w:styleId="af5">
    <w:name w:val="註腳文字 字元"/>
    <w:basedOn w:val="a3"/>
    <w:link w:val="af4"/>
    <w:uiPriority w:val="99"/>
    <w:rsid w:val="002E5261"/>
    <w:rPr>
      <w:rFonts w:eastAsia="標楷體"/>
      <w:kern w:val="2"/>
    </w:rPr>
  </w:style>
  <w:style w:type="character" w:styleId="af6">
    <w:name w:val="footnote reference"/>
    <w:basedOn w:val="a3"/>
    <w:uiPriority w:val="99"/>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aliases w:val="題號1 字元,壹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04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D81D-2D01-44F2-95F8-E5B9F313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7</TotalTime>
  <Pages>8</Pages>
  <Words>656</Words>
  <Characters>3745</Characters>
  <Application>Microsoft Office Word</Application>
  <DocSecurity>0</DocSecurity>
  <Lines>31</Lines>
  <Paragraphs>8</Paragraphs>
  <ScaleCrop>false</ScaleCrop>
  <Company>cy</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14</cp:revision>
  <cp:lastPrinted>2014-06-05T07:24:00Z</cp:lastPrinted>
  <dcterms:created xsi:type="dcterms:W3CDTF">2014-06-05T07:17:00Z</dcterms:created>
  <dcterms:modified xsi:type="dcterms:W3CDTF">2014-06-06T08:15:00Z</dcterms:modified>
</cp:coreProperties>
</file>